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bookmarkStart w:id="0" w:name="_GoBack"/>
      <w:bookmarkEnd w:id="0"/>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关于金水区2020年度财政收支预算调整情况的</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说  明</w:t>
      </w:r>
    </w:p>
    <w:p>
      <w:pPr>
        <w:spacing w:line="600" w:lineRule="exact"/>
        <w:jc w:val="center"/>
        <w:rPr>
          <w:rFonts w:hint="default" w:ascii="Times New Roman" w:hAnsi="Times New Roman" w:eastAsia="楷体_GB2312" w:cs="Times New Roman"/>
          <w:sz w:val="32"/>
          <w:szCs w:val="32"/>
        </w:rPr>
      </w:pP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_GB2312" w:cs="Times New Roman"/>
          <w:sz w:val="32"/>
          <w:szCs w:val="32"/>
        </w:rPr>
        <w:t>2020年11月</w:t>
      </w:r>
      <w:r>
        <w:rPr>
          <w:rFonts w:hint="default"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日在郑州市金水区第十三届人民代表大会</w:t>
      </w:r>
    </w:p>
    <w:p>
      <w:pPr>
        <w:spacing w:line="600" w:lineRule="exact"/>
        <w:jc w:val="center"/>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常务委员会第二十九次会议上</w:t>
      </w:r>
    </w:p>
    <w:p>
      <w:pPr>
        <w:spacing w:line="600" w:lineRule="exact"/>
        <w:rPr>
          <w:rFonts w:hint="default" w:ascii="Times New Roman" w:hAnsi="Times New Roman" w:eastAsia="楷体" w:cs="Times New Roman"/>
          <w:sz w:val="32"/>
          <w:szCs w:val="32"/>
        </w:rPr>
      </w:pP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金水区财政局局长  袁先锋</w:t>
      </w:r>
    </w:p>
    <w:p>
      <w:pPr>
        <w:spacing w:line="600" w:lineRule="exact"/>
        <w:ind w:firstLine="640" w:firstLineChars="20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主任、副主任、各位委员：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我受区政府委托，向区十三届人大常委会第二十九次会议说明金水区2020年度财政收支预算调整情况，请予审议。</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一、1—10月份财政预算执行情况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10月份，全区一般公共预算收入完成1083889万元，较去年同期下降5.46%；一般公共预算支出完成669770万元，较去年同期增长19.09%。全区基金预算收入完成28万元；基金预算支出完成557650万元，较去年同期下降9.97%，基金预算支出主要是上级财政下达的土地出让金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以来，全区财政预算执行的主要特点是：一是受疫情和减税降费政策影响，财政收入呈现下降态势。今年以来，新冠肺炎疫情对企业经营产生较大影响，尤其是我区是以三产为主的中心城区，税收主要来源于批发零售和房地产业等，受疫情影响明显，税收下降幅度较大。同时，国家各项减税降费政策力度不断加大，相关税收收入也相应大幅下降。二是财政支出需求依然不断增加，支出压力巨大。城市建设步伐逐渐加快，一环十横十纵建设、市容市貌整治及城市精细化管理、老旧小区及棚户区改造、科教园区、自贸区和学校建设等一批重点项目需要大量的财政资金；同时保工资、保运转、保基本民生任务依然艰巨，财政支出压力巨大。三是财政改革持续推进，财政管理逐步规范。积极推进预算绩效管理，项目资金编制绩效目标和开展绩效自评价，选取部分项目开展重点绩效评价，积极加强绩效评价结果应用；做好预决算公开，全面公开政府、部门预决算信息，提高财政信息透明度，实现公开常态化；做好政府和部门综合财务报告编报，进一步提高政府会计信息质量；加强政府债务管理，做好政府债务风险预警与动态监控，着力防范和控制债务风险。</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二、预算调整因素</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（一）受疫情影响减收情况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受疫情和宏观经济形势下行等因素影响，全区收入形势不容乐观，根据目前收入预算执行情况分析，</w:t>
      </w:r>
      <w:r>
        <w:rPr>
          <w:rFonts w:hint="eastAsia" w:ascii="Times New Roman" w:hAnsi="Times New Roman" w:eastAsia="仿宋_GB2312"/>
          <w:sz w:val="32"/>
          <w:szCs w:val="32"/>
          <w:lang w:eastAsia="zh-CN"/>
        </w:rPr>
        <w:t>今年</w:t>
      </w:r>
      <w:r>
        <w:rPr>
          <w:rFonts w:ascii="Times New Roman" w:hAnsi="Times New Roman" w:eastAsia="仿宋_GB2312"/>
          <w:sz w:val="32"/>
          <w:szCs w:val="32"/>
        </w:rPr>
        <w:t>一般公共预算收入难以完成年初</w:t>
      </w:r>
      <w:r>
        <w:rPr>
          <w:rFonts w:hint="eastAsia" w:ascii="Times New Roman" w:hAnsi="Times New Roman" w:eastAsia="仿宋_GB2312"/>
          <w:sz w:val="32"/>
          <w:szCs w:val="32"/>
          <w:lang w:eastAsia="zh-CN"/>
        </w:rPr>
        <w:t>预算（</w:t>
      </w:r>
      <w:r>
        <w:rPr>
          <w:rFonts w:ascii="Times New Roman" w:hAnsi="Times New Roman" w:eastAsia="仿宋_GB2312"/>
          <w:sz w:val="32"/>
          <w:szCs w:val="32"/>
        </w:rPr>
        <w:t>136.14亿元</w:t>
      </w:r>
      <w:r>
        <w:rPr>
          <w:rFonts w:hint="eastAsia" w:ascii="Times New Roman" w:hAnsi="Times New Roman" w:eastAsia="仿宋_GB2312"/>
          <w:sz w:val="32"/>
          <w:szCs w:val="32"/>
          <w:lang w:eastAsia="zh-CN"/>
        </w:rPr>
        <w:t>，</w:t>
      </w:r>
      <w:r>
        <w:rPr>
          <w:rFonts w:ascii="Times New Roman" w:hAnsi="Times New Roman" w:eastAsia="仿宋_GB2312"/>
          <w:sz w:val="32"/>
          <w:szCs w:val="32"/>
        </w:rPr>
        <w:t>增长3%</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，预计短收1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亿元左右，全年一般公共预算收入完成约12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sz w:val="32"/>
          <w:szCs w:val="32"/>
          <w:lang w:eastAsia="zh-CN"/>
        </w:rPr>
        <w:t>由于留抵退税数尚未确定和因</w:t>
      </w:r>
      <w:r>
        <w:rPr>
          <w:rFonts w:hint="default" w:ascii="Times New Roman" w:hAnsi="Times New Roman" w:eastAsia="仿宋_GB2312" w:cs="Times New Roman"/>
          <w:sz w:val="32"/>
          <w:szCs w:val="32"/>
        </w:rPr>
        <w:t>体制调整，市财政局尚未完全确定我区上年同口径一般公共预算收入数，</w:t>
      </w:r>
      <w:r>
        <w:rPr>
          <w:rFonts w:hint="default" w:ascii="Times New Roman" w:hAnsi="Times New Roman" w:eastAsia="仿宋_GB2312" w:cs="Times New Roman"/>
          <w:sz w:val="32"/>
          <w:szCs w:val="32"/>
          <w:lang w:eastAsia="zh-CN"/>
        </w:rPr>
        <w:t>因此全年一般公共预算收入完成数后期将仍有变动，</w:t>
      </w:r>
      <w:r>
        <w:rPr>
          <w:rFonts w:hint="default" w:ascii="Times New Roman" w:hAnsi="Times New Roman" w:eastAsia="仿宋_GB2312" w:cs="Times New Roman"/>
          <w:sz w:val="32"/>
          <w:szCs w:val="32"/>
        </w:rPr>
        <w:t>下降比例将待市局反馈后确定。短收形成的财力缺口通过土地出让金净收益和收回存量资金统筹解决。</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（二）新增地方政府债券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今年，市财政局下达我区新增债券资金76100万元，其中：一般债券33600万元、专项债券42500万元。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新增债券资金分别用于：老旧小区改造19920万元，学校建设12000万元，敬老养老院项目14500万元，公园建设及城区绿化整治15680万元，道路建设8000万元，群众文化活动服务中心建设3200万元，疫情防控2800万元。</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（三）抗疫特别国债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今年，市财政局下达我区抗疫特别国债资金14612万元，分别用于：市民公共文化服务活动中心建设11850万元，老旧小区改造2292万元，公共卫生项目建设470万元。</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（四）新增一般性转移支付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中央加大了对基层政府的转移支付力度，保障基层政府运转和各项政策的落实。我区一般性转移支付资金增加支出30737万元，分别用于：老旧小区改造22036万元，疫情防控和应急物资保障5179万元，教育经费3522万元。</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三、预算调整方案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根据以上因素，2020年全区财政预算需作如下调整：</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（一）一般公共预算调整方案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1.经区十三届人大五次会议审议批准的2020年全区一般公共预算收入预算为1361436万元，拟调减1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1436万元，2020年全区一般公共预算收入预算调整为12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0000万元。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2.经区十三届人大五次会议审议批准的2020年全区一般公共预算支出预算为651132万元，加上新增一般债券等支出66629万元后，2020年全区一般公共预算支出预算调整为717761万元。</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（二）政府性基金预算调整方案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十三届人大五次会议审议批准的2020年全区政府性基金预算支出预算为24328万元，加上新增专项债券及抗疫特别国债资金54820万元，扣除调出资金20000万元后，2020年全区政府性基金预算支出预算调整为59148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预算调整的具体方案（草案）附后。</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四、新增专项转移支付情况说明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根据预算法规定，因接受上级新增专项转移支付而引起的预算支出变化，应当向人大常委会报告有关情况。因此现将有关情况报告如下：</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（一）一般公共预算</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以来，上级下达我区专项转移支付资金91081万元，扣除提前下达列入年初预算部分13000万元，当年新增专项转移支付资金78081万元，分别是一般公共服务支出245万元，公共安全支出17万元，科学技术支出22591万元（主要是企业研发补助及高新技术企业奖补资金），文化旅游体育与传媒支出769万元，社会保障和就业支出9627万元（主要是退役安置、高龄津贴及残疾人事业经费），卫生健康支出3710万元（主要是公共卫生服务及落实计划生育奖励扶助制度资金），节能环保支出11814万元（主要是冬季清洁取暖补助及工业企业结构调整奖补资金），城乡社区支出26389万元（主要是一环十横十纵道路综合改造工程资金），农林水支出312万元，资源勘探信息等支出1621万元，商业服务业等支出879万元，金融支出107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一般公共预算支出调整预算数717761万元加上新增专项转移支付资金78081万元，预计全年全区一般公共预算支出为795842万元。</w:t>
      </w:r>
    </w:p>
    <w:p>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（二）政府性基金预算</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以来，上级下达我区专项转移支付资金647839万元，分别是文化旅游体育与传媒支出181万元（国家电影事业发展专项资金安排的支出），城乡社区支出644953万元（国有土地使用权出让收入安排的支出），其他支出2705万元（彩票公益金安排的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政府性基金支出调整预算数59148万元加上新增专项转移支付资金647839万元，预计全年全区政府性基金预算支出为706987万元。</w:t>
      </w:r>
    </w:p>
    <w:p>
      <w:pPr>
        <w:spacing w:line="600" w:lineRule="exact"/>
        <w:ind w:firstLine="640" w:firstLineChars="200"/>
        <w:rPr>
          <w:rFonts w:hint="default" w:ascii="Times New Roman" w:hAnsi="Times New Roman" w:eastAsia="仿宋_GB2312" w:cs="Times New Roman"/>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474" w:header="1077" w:footer="1304" w:gutter="0"/>
          <w:cols w:space="720" w:num="1"/>
          <w:docGrid w:type="lines" w:linePitch="312" w:charSpace="0"/>
        </w:sectPr>
      </w:pPr>
      <w:r>
        <w:rPr>
          <w:rFonts w:hint="default" w:ascii="Times New Roman" w:hAnsi="Times New Roman" w:eastAsia="仿宋_GB2312" w:cs="Times New Roman"/>
          <w:sz w:val="32"/>
          <w:szCs w:val="32"/>
        </w:rPr>
        <w:t>以上说明，请予审议</w:t>
      </w:r>
      <w:r>
        <w:rPr>
          <w:rFonts w:hint="default" w:ascii="Times New Roman" w:hAnsi="Times New Roman" w:eastAsia="仿宋_GB2312" w:cs="Times New Roman"/>
          <w:sz w:val="32"/>
          <w:szCs w:val="32"/>
          <w:lang w:eastAsia="zh-CN"/>
        </w:rPr>
        <w:t>。</w:t>
      </w:r>
    </w:p>
    <w:p>
      <w:pPr>
        <w:spacing w:line="240" w:lineRule="exact"/>
        <w:rPr>
          <w:rFonts w:hint="default" w:ascii="Times New Roman" w:hAnsi="Times New Roman" w:eastAsia="黑体" w:cs="Times New Roman"/>
          <w:sz w:val="28"/>
          <w:szCs w:val="28"/>
        </w:rPr>
      </w:pPr>
    </w:p>
    <w:p>
      <w:pPr>
        <w:spacing w:line="240" w:lineRule="exact"/>
        <w:jc w:val="center"/>
        <w:rPr>
          <w:rFonts w:hint="default" w:ascii="Times New Roman" w:hAnsi="Times New Roman" w:eastAsia="黑体" w:cs="Times New Roman"/>
          <w:sz w:val="28"/>
          <w:szCs w:val="28"/>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2020年金水区一般公共预算调整方案（草案）</w:t>
      </w:r>
    </w:p>
    <w:p>
      <w:pPr>
        <w:jc w:val="right"/>
        <w:rPr>
          <w:rFonts w:hint="default" w:ascii="Times New Roman" w:hAnsi="Times New Roman" w:eastAsia="仿宋" w:cs="Times New Roman"/>
          <w:sz w:val="24"/>
        </w:rPr>
      </w:pPr>
    </w:p>
    <w:p>
      <w:pPr>
        <w:jc w:val="right"/>
        <w:rPr>
          <w:rFonts w:hint="default" w:ascii="Times New Roman" w:hAnsi="Times New Roman" w:eastAsia="仿宋" w:cs="Times New Roman"/>
          <w:sz w:val="28"/>
          <w:szCs w:val="28"/>
        </w:rPr>
      </w:pPr>
      <w:r>
        <w:rPr>
          <w:rFonts w:hint="default" w:ascii="Times New Roman" w:hAnsi="Times New Roman" w:eastAsia="仿宋" w:cs="Times New Roman"/>
          <w:sz w:val="24"/>
        </w:rPr>
        <w:t>单位：万元</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1530"/>
        <w:gridCol w:w="1095"/>
        <w:gridCol w:w="1416"/>
        <w:gridCol w:w="2799"/>
        <w:gridCol w:w="1575"/>
        <w:gridCol w:w="120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7086" w:type="dxa"/>
            <w:gridSpan w:val="4"/>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收入</w:t>
            </w:r>
          </w:p>
        </w:tc>
        <w:tc>
          <w:tcPr>
            <w:tcW w:w="7088" w:type="dxa"/>
            <w:gridSpan w:val="4"/>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项目</w:t>
            </w:r>
          </w:p>
        </w:tc>
        <w:tc>
          <w:tcPr>
            <w:tcW w:w="153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年初预算数</w:t>
            </w:r>
          </w:p>
        </w:tc>
        <w:tc>
          <w:tcPr>
            <w:tcW w:w="109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调整数</w:t>
            </w:r>
          </w:p>
        </w:tc>
        <w:tc>
          <w:tcPr>
            <w:tcW w:w="1416"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调整预算数</w:t>
            </w:r>
          </w:p>
        </w:tc>
        <w:tc>
          <w:tcPr>
            <w:tcW w:w="279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项目</w:t>
            </w:r>
          </w:p>
        </w:tc>
        <w:tc>
          <w:tcPr>
            <w:tcW w:w="157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年初预算数</w:t>
            </w:r>
          </w:p>
        </w:tc>
        <w:tc>
          <w:tcPr>
            <w:tcW w:w="120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调整数</w:t>
            </w:r>
          </w:p>
        </w:tc>
        <w:tc>
          <w:tcPr>
            <w:tcW w:w="151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增值税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420820</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-80820</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340000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一般公共服务</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111780</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111780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企业所得税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274271</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-49271</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225000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公共安全</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26907</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26907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个人所得税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88052</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-28052</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60000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教育</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171018</w:t>
            </w:r>
          </w:p>
        </w:tc>
        <w:tc>
          <w:tcPr>
            <w:tcW w:w="120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12522</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183540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城市维护建设税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60742</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-10742</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科学技术</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20960</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房产税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46318</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-6318</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文化旅游体育与传媒</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3992</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印花税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22038</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-4438</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17600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社会保障和就业</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56902</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56902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城镇土地使用税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13994</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-994</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卫生健康</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44305</w:t>
            </w:r>
          </w:p>
        </w:tc>
        <w:tc>
          <w:tcPr>
            <w:tcW w:w="120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5431</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49736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土地增值税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151532</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1532</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0</w:t>
            </w:r>
            <w:r>
              <w:rPr>
                <w:rFonts w:hint="default" w:ascii="Times New Roman" w:hAnsi="Times New Roman" w:cs="Times New Roman"/>
                <w:color w:val="000000"/>
                <w:kern w:val="0"/>
                <w:szCs w:val="21"/>
              </w:rPr>
              <w:t>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节能环保</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4537</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耕地占用税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15816</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-816</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15000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城乡社区</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158937</w:t>
            </w:r>
          </w:p>
        </w:tc>
        <w:tc>
          <w:tcPr>
            <w:tcW w:w="120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21800</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180737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资源税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371</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-71</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农林水</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5658</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车船税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49683</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317</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交通运输</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1630</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top"/>
          </w:tcPr>
          <w:p>
            <w:pPr>
              <w:rPr>
                <w:rFonts w:hint="default" w:ascii="Times New Roman" w:hAnsi="Times New Roman" w:eastAsia="仿宋" w:cs="Times New Roman"/>
                <w:szCs w:val="21"/>
              </w:rPr>
            </w:pPr>
            <w:r>
              <w:rPr>
                <w:rFonts w:hint="default" w:ascii="Times New Roman" w:hAnsi="Times New Roman" w:eastAsia="仿宋" w:cs="Times New Roman"/>
                <w:szCs w:val="21"/>
              </w:rPr>
              <w:t>契税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124968</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-9968</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115000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资源勘探信息等</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4920</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top"/>
          </w:tcPr>
          <w:p>
            <w:pPr>
              <w:rPr>
                <w:rFonts w:hint="default" w:ascii="Times New Roman" w:hAnsi="Times New Roman" w:eastAsia="仿宋" w:cs="Times New Roman"/>
                <w:szCs w:val="21"/>
              </w:rPr>
            </w:pPr>
            <w:r>
              <w:rPr>
                <w:rFonts w:hint="default" w:ascii="Times New Roman" w:hAnsi="Times New Roman" w:eastAsia="仿宋" w:cs="Times New Roman"/>
                <w:szCs w:val="21"/>
              </w:rPr>
              <w:t>环境保护税</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60</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-10</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商业服务业等</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3909</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其他税收收入</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50</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0</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自然资源海洋气象等</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2043</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非税收入</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92721</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91279</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184000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住房保障</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10260</w:t>
            </w:r>
          </w:p>
        </w:tc>
        <w:tc>
          <w:tcPr>
            <w:tcW w:w="120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24328</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34588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p>
        </w:tc>
        <w:tc>
          <w:tcPr>
            <w:tcW w:w="1530" w:type="dxa"/>
            <w:vAlign w:val="center"/>
          </w:tcPr>
          <w:p>
            <w:pPr>
              <w:jc w:val="right"/>
              <w:rPr>
                <w:rFonts w:hint="default" w:ascii="Times New Roman" w:hAnsi="Times New Roman" w:eastAsia="仿宋" w:cs="Times New Roman"/>
                <w:szCs w:val="21"/>
              </w:rPr>
            </w:pPr>
          </w:p>
        </w:tc>
        <w:tc>
          <w:tcPr>
            <w:tcW w:w="1095" w:type="dxa"/>
            <w:vAlign w:val="top"/>
          </w:tcPr>
          <w:p>
            <w:pPr>
              <w:rPr>
                <w:rFonts w:hint="default" w:ascii="Times New Roman" w:hAnsi="Times New Roman" w:eastAsia="仿宋" w:cs="Times New Roman"/>
                <w:szCs w:val="21"/>
              </w:rPr>
            </w:pPr>
          </w:p>
        </w:tc>
        <w:tc>
          <w:tcPr>
            <w:tcW w:w="1416" w:type="dxa"/>
            <w:vAlign w:val="top"/>
          </w:tcPr>
          <w:p>
            <w:pPr>
              <w:rPr>
                <w:rFonts w:hint="default" w:ascii="Times New Roman" w:hAnsi="Times New Roman" w:eastAsia="仿宋" w:cs="Times New Roman"/>
                <w:szCs w:val="21"/>
              </w:rPr>
            </w:pP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粮油物资储备</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1160</w:t>
            </w:r>
          </w:p>
        </w:tc>
        <w:tc>
          <w:tcPr>
            <w:tcW w:w="120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2548</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p>
        </w:tc>
        <w:tc>
          <w:tcPr>
            <w:tcW w:w="1530" w:type="dxa"/>
            <w:vAlign w:val="center"/>
          </w:tcPr>
          <w:p>
            <w:pPr>
              <w:jc w:val="right"/>
              <w:rPr>
                <w:rFonts w:hint="default" w:ascii="Times New Roman" w:hAnsi="Times New Roman" w:eastAsia="仿宋" w:cs="Times New Roman"/>
                <w:szCs w:val="21"/>
              </w:rPr>
            </w:pPr>
          </w:p>
        </w:tc>
        <w:tc>
          <w:tcPr>
            <w:tcW w:w="1095" w:type="dxa"/>
            <w:vAlign w:val="top"/>
          </w:tcPr>
          <w:p>
            <w:pPr>
              <w:rPr>
                <w:rFonts w:hint="default" w:ascii="Times New Roman" w:hAnsi="Times New Roman" w:eastAsia="仿宋" w:cs="Times New Roman"/>
                <w:szCs w:val="21"/>
              </w:rPr>
            </w:pPr>
          </w:p>
        </w:tc>
        <w:tc>
          <w:tcPr>
            <w:tcW w:w="1416" w:type="dxa"/>
            <w:vAlign w:val="top"/>
          </w:tcPr>
          <w:p>
            <w:pPr>
              <w:rPr>
                <w:rFonts w:hint="default" w:ascii="Times New Roman" w:hAnsi="Times New Roman" w:eastAsia="仿宋" w:cs="Times New Roman"/>
                <w:szCs w:val="21"/>
              </w:rPr>
            </w:pP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灾害防治及应急管理</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4485</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p>
        </w:tc>
        <w:tc>
          <w:tcPr>
            <w:tcW w:w="1530" w:type="dxa"/>
            <w:vAlign w:val="top"/>
          </w:tcPr>
          <w:p>
            <w:pPr>
              <w:rPr>
                <w:rFonts w:hint="default" w:ascii="Times New Roman" w:hAnsi="Times New Roman" w:eastAsia="仿宋" w:cs="Times New Roman"/>
                <w:szCs w:val="21"/>
              </w:rPr>
            </w:pPr>
          </w:p>
        </w:tc>
        <w:tc>
          <w:tcPr>
            <w:tcW w:w="1095" w:type="dxa"/>
            <w:vAlign w:val="top"/>
          </w:tcPr>
          <w:p>
            <w:pPr>
              <w:rPr>
                <w:rFonts w:hint="default" w:ascii="Times New Roman" w:hAnsi="Times New Roman" w:eastAsia="仿宋" w:cs="Times New Roman"/>
                <w:szCs w:val="21"/>
              </w:rPr>
            </w:pPr>
          </w:p>
        </w:tc>
        <w:tc>
          <w:tcPr>
            <w:tcW w:w="1416" w:type="dxa"/>
            <w:vAlign w:val="top"/>
          </w:tcPr>
          <w:p>
            <w:pPr>
              <w:rPr>
                <w:rFonts w:hint="default" w:ascii="Times New Roman" w:hAnsi="Times New Roman" w:eastAsia="仿宋" w:cs="Times New Roman"/>
                <w:szCs w:val="21"/>
              </w:rPr>
            </w:pP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预备费</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14000</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p>
        </w:tc>
        <w:tc>
          <w:tcPr>
            <w:tcW w:w="1530" w:type="dxa"/>
            <w:vAlign w:val="top"/>
          </w:tcPr>
          <w:p>
            <w:pPr>
              <w:rPr>
                <w:rFonts w:hint="default" w:ascii="Times New Roman" w:hAnsi="Times New Roman" w:eastAsia="仿宋" w:cs="Times New Roman"/>
                <w:szCs w:val="21"/>
              </w:rPr>
            </w:pPr>
          </w:p>
        </w:tc>
        <w:tc>
          <w:tcPr>
            <w:tcW w:w="1095" w:type="dxa"/>
            <w:vAlign w:val="top"/>
          </w:tcPr>
          <w:p>
            <w:pPr>
              <w:rPr>
                <w:rFonts w:hint="default" w:ascii="Times New Roman" w:hAnsi="Times New Roman" w:eastAsia="仿宋" w:cs="Times New Roman"/>
                <w:szCs w:val="21"/>
              </w:rPr>
            </w:pPr>
          </w:p>
        </w:tc>
        <w:tc>
          <w:tcPr>
            <w:tcW w:w="1416" w:type="dxa"/>
            <w:vAlign w:val="top"/>
          </w:tcPr>
          <w:p>
            <w:pPr>
              <w:rPr>
                <w:rFonts w:hint="default" w:ascii="Times New Roman" w:hAnsi="Times New Roman" w:eastAsia="仿宋" w:cs="Times New Roman"/>
                <w:szCs w:val="21"/>
              </w:rPr>
            </w:pP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其他支出</w:t>
            </w: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p>
        </w:tc>
        <w:tc>
          <w:tcPr>
            <w:tcW w:w="1530" w:type="dxa"/>
            <w:vAlign w:val="top"/>
          </w:tcPr>
          <w:p>
            <w:pPr>
              <w:rPr>
                <w:rFonts w:hint="default" w:ascii="Times New Roman" w:hAnsi="Times New Roman" w:eastAsia="仿宋" w:cs="Times New Roman"/>
                <w:b/>
                <w:bCs/>
                <w:szCs w:val="21"/>
              </w:rPr>
            </w:pPr>
          </w:p>
        </w:tc>
        <w:tc>
          <w:tcPr>
            <w:tcW w:w="1095" w:type="dxa"/>
            <w:vAlign w:val="top"/>
          </w:tcPr>
          <w:p>
            <w:pPr>
              <w:rPr>
                <w:rFonts w:hint="default" w:ascii="Times New Roman" w:hAnsi="Times New Roman" w:eastAsia="仿宋" w:cs="Times New Roman"/>
                <w:szCs w:val="21"/>
              </w:rPr>
            </w:pPr>
          </w:p>
        </w:tc>
        <w:tc>
          <w:tcPr>
            <w:tcW w:w="1416" w:type="dxa"/>
            <w:vAlign w:val="top"/>
          </w:tcPr>
          <w:p>
            <w:pPr>
              <w:rPr>
                <w:rFonts w:hint="default" w:ascii="Times New Roman" w:hAnsi="Times New Roman" w:eastAsia="仿宋" w:cs="Times New Roman"/>
                <w:b/>
                <w:bCs/>
                <w:szCs w:val="21"/>
              </w:rPr>
            </w:pPr>
          </w:p>
        </w:tc>
        <w:tc>
          <w:tcPr>
            <w:tcW w:w="2799"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szCs w:val="21"/>
              </w:rPr>
              <w:t>债务付息支出</w:t>
            </w:r>
          </w:p>
        </w:tc>
        <w:tc>
          <w:tcPr>
            <w:tcW w:w="157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3729</w:t>
            </w: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b/>
                <w:bCs/>
                <w:szCs w:val="21"/>
              </w:rPr>
              <w:t>一般公共预算收入合计</w:t>
            </w:r>
          </w:p>
        </w:tc>
        <w:tc>
          <w:tcPr>
            <w:tcW w:w="153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1361436</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b/>
                <w:color w:val="000000"/>
                <w:kern w:val="0"/>
                <w:szCs w:val="21"/>
              </w:rPr>
              <w:t>-1</w:t>
            </w:r>
            <w:r>
              <w:rPr>
                <w:rFonts w:hint="default" w:ascii="Times New Roman" w:hAnsi="Times New Roman" w:cs="Times New Roman"/>
                <w:b/>
                <w:color w:val="000000"/>
                <w:kern w:val="0"/>
                <w:szCs w:val="21"/>
                <w:lang w:val="en-US" w:eastAsia="zh-CN"/>
              </w:rPr>
              <w:t>5</w:t>
            </w:r>
            <w:r>
              <w:rPr>
                <w:rFonts w:hint="default" w:ascii="Times New Roman" w:hAnsi="Times New Roman" w:cs="Times New Roman"/>
                <w:b/>
                <w:color w:val="000000"/>
                <w:kern w:val="0"/>
                <w:szCs w:val="21"/>
              </w:rPr>
              <w:t>1436</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12</w:t>
            </w:r>
            <w:r>
              <w:rPr>
                <w:rFonts w:hint="default" w:ascii="Times New Roman" w:hAnsi="Times New Roman" w:cs="Times New Roman"/>
                <w:b/>
                <w:color w:val="000000"/>
                <w:kern w:val="0"/>
                <w:szCs w:val="21"/>
                <w:lang w:val="en-US" w:eastAsia="zh-CN"/>
              </w:rPr>
              <w:t>1</w:t>
            </w:r>
            <w:r>
              <w:rPr>
                <w:rFonts w:hint="default" w:ascii="Times New Roman" w:hAnsi="Times New Roman" w:cs="Times New Roman"/>
                <w:b/>
                <w:color w:val="000000"/>
                <w:kern w:val="0"/>
                <w:szCs w:val="21"/>
              </w:rPr>
              <w:t>0000</w:t>
            </w:r>
          </w:p>
        </w:tc>
        <w:tc>
          <w:tcPr>
            <w:tcW w:w="279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b/>
                <w:bCs/>
                <w:szCs w:val="21"/>
              </w:rPr>
              <w:t>一般公共预算支出合计</w:t>
            </w:r>
          </w:p>
        </w:tc>
        <w:tc>
          <w:tcPr>
            <w:tcW w:w="157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651132</w:t>
            </w:r>
          </w:p>
        </w:tc>
        <w:tc>
          <w:tcPr>
            <w:tcW w:w="120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66629</w:t>
            </w: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717761</w:t>
            </w:r>
          </w:p>
        </w:tc>
      </w:tr>
    </w:tbl>
    <w:p>
      <w:pPr>
        <w:jc w:val="center"/>
        <w:rPr>
          <w:rFonts w:hint="default" w:ascii="Times New Roman" w:hAnsi="Times New Roman" w:eastAsia="黑体" w:cs="Times New Roman"/>
          <w:szCs w:val="21"/>
        </w:rPr>
        <w:sectPr>
          <w:footerReference r:id="rId9" w:type="default"/>
          <w:pgSz w:w="16838" w:h="11906" w:orient="landscape"/>
          <w:pgMar w:top="1797" w:right="1440" w:bottom="1797" w:left="1440" w:header="1077" w:footer="1247" w:gutter="0"/>
          <w:pgNumType w:start="1"/>
          <w:cols w:space="720" w:num="1"/>
          <w:docGrid w:linePitch="312" w:charSpace="0"/>
        </w:sect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1530"/>
        <w:gridCol w:w="1095"/>
        <w:gridCol w:w="1416"/>
        <w:gridCol w:w="2799"/>
        <w:gridCol w:w="1575"/>
        <w:gridCol w:w="120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7086" w:type="dxa"/>
            <w:gridSpan w:val="4"/>
            <w:vAlign w:val="center"/>
          </w:tcPr>
          <w:p>
            <w:pPr>
              <w:jc w:val="center"/>
              <w:rPr>
                <w:rFonts w:hint="default" w:ascii="Times New Roman" w:hAnsi="Times New Roman" w:eastAsia="仿宋" w:cs="Times New Roman"/>
                <w:szCs w:val="21"/>
              </w:rPr>
            </w:pPr>
            <w:r>
              <w:rPr>
                <w:rFonts w:hint="default" w:ascii="Times New Roman" w:hAnsi="Times New Roman" w:eastAsia="黑体" w:cs="Times New Roman"/>
                <w:szCs w:val="21"/>
              </w:rPr>
              <w:t>收入</w:t>
            </w:r>
          </w:p>
        </w:tc>
        <w:tc>
          <w:tcPr>
            <w:tcW w:w="7088" w:type="dxa"/>
            <w:gridSpan w:val="4"/>
            <w:vAlign w:val="center"/>
          </w:tcPr>
          <w:p>
            <w:pPr>
              <w:jc w:val="center"/>
              <w:rPr>
                <w:rFonts w:hint="default" w:ascii="Times New Roman" w:hAnsi="Times New Roman" w:eastAsia="仿宋" w:cs="Times New Roman"/>
                <w:szCs w:val="21"/>
              </w:rPr>
            </w:pPr>
            <w:r>
              <w:rPr>
                <w:rFonts w:hint="default" w:ascii="Times New Roman" w:hAnsi="Times New Roman" w:eastAsia="黑体" w:cs="Times New Roman"/>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项目</w:t>
            </w:r>
          </w:p>
        </w:tc>
        <w:tc>
          <w:tcPr>
            <w:tcW w:w="1530"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年初预算数</w:t>
            </w:r>
          </w:p>
        </w:tc>
        <w:tc>
          <w:tcPr>
            <w:tcW w:w="109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调整数</w:t>
            </w:r>
          </w:p>
        </w:tc>
        <w:tc>
          <w:tcPr>
            <w:tcW w:w="1416"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调整预算数</w:t>
            </w:r>
          </w:p>
        </w:tc>
        <w:tc>
          <w:tcPr>
            <w:tcW w:w="2799"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项目</w:t>
            </w:r>
          </w:p>
        </w:tc>
        <w:tc>
          <w:tcPr>
            <w:tcW w:w="1575"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年初预算数</w:t>
            </w:r>
          </w:p>
        </w:tc>
        <w:tc>
          <w:tcPr>
            <w:tcW w:w="1200"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调整数</w:t>
            </w:r>
          </w:p>
        </w:tc>
        <w:tc>
          <w:tcPr>
            <w:tcW w:w="1514" w:type="dxa"/>
            <w:vAlign w:val="center"/>
          </w:tcPr>
          <w:p>
            <w:pPr>
              <w:jc w:val="center"/>
              <w:rPr>
                <w:rFonts w:hint="default" w:ascii="Times New Roman" w:hAnsi="Times New Roman" w:eastAsia="仿宋" w:cs="Times New Roman"/>
                <w:b/>
                <w:bCs/>
                <w:szCs w:val="21"/>
              </w:rPr>
            </w:pPr>
            <w:r>
              <w:rPr>
                <w:rFonts w:hint="default" w:ascii="Times New Roman" w:hAnsi="Times New Roman" w:eastAsia="仿宋" w:cs="Times New Roman"/>
                <w:szCs w:val="21"/>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上级补助收入</w:t>
            </w:r>
          </w:p>
        </w:tc>
        <w:tc>
          <w:tcPr>
            <w:tcW w:w="153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133931</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b/>
                <w:color w:val="000000"/>
                <w:kern w:val="0"/>
                <w:szCs w:val="21"/>
                <w:lang w:val="en-US" w:eastAsia="zh-CN"/>
              </w:rPr>
              <w:t>101</w:t>
            </w:r>
            <w:r>
              <w:rPr>
                <w:rFonts w:hint="default" w:ascii="Times New Roman" w:hAnsi="Times New Roman" w:cs="Times New Roman"/>
                <w:b/>
                <w:color w:val="000000"/>
                <w:kern w:val="0"/>
                <w:szCs w:val="21"/>
              </w:rPr>
              <w:t>047</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2</w:t>
            </w:r>
            <w:r>
              <w:rPr>
                <w:rFonts w:hint="default" w:ascii="Times New Roman" w:hAnsi="Times New Roman" w:cs="Times New Roman"/>
                <w:b/>
                <w:color w:val="000000"/>
                <w:kern w:val="0"/>
                <w:szCs w:val="21"/>
                <w:lang w:val="en-US" w:eastAsia="zh-CN"/>
              </w:rPr>
              <w:t>3</w:t>
            </w:r>
            <w:r>
              <w:rPr>
                <w:rFonts w:hint="default" w:ascii="Times New Roman" w:hAnsi="Times New Roman" w:cs="Times New Roman"/>
                <w:b/>
                <w:color w:val="000000"/>
                <w:kern w:val="0"/>
                <w:szCs w:val="21"/>
              </w:rPr>
              <w:t>4978</w:t>
            </w:r>
          </w:p>
        </w:tc>
        <w:tc>
          <w:tcPr>
            <w:tcW w:w="2799"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上解上级支出</w:t>
            </w:r>
          </w:p>
        </w:tc>
        <w:tc>
          <w:tcPr>
            <w:tcW w:w="157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933290</w:t>
            </w:r>
          </w:p>
        </w:tc>
        <w:tc>
          <w:tcPr>
            <w:tcW w:w="120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-61126</w:t>
            </w: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872164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返还性收入</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70711</w:t>
            </w:r>
          </w:p>
        </w:tc>
        <w:tc>
          <w:tcPr>
            <w:tcW w:w="1095" w:type="dxa"/>
            <w:vAlign w:val="center"/>
          </w:tcPr>
          <w:p>
            <w:pPr>
              <w:jc w:val="right"/>
              <w:rPr>
                <w:rFonts w:hint="default" w:ascii="Times New Roman" w:hAnsi="Times New Roman" w:eastAsia="仿宋" w:cs="Times New Roman"/>
                <w:szCs w:val="21"/>
              </w:rPr>
            </w:pP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70711</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一般性转移支付收入</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50220</w:t>
            </w:r>
          </w:p>
        </w:tc>
        <w:tc>
          <w:tcPr>
            <w:tcW w:w="109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lang w:val="en-US" w:eastAsia="zh-CN"/>
              </w:rPr>
              <w:t>10</w:t>
            </w:r>
            <w:r>
              <w:rPr>
                <w:rFonts w:hint="default" w:ascii="Times New Roman" w:hAnsi="Times New Roman" w:cs="Times New Roman"/>
                <w:color w:val="000000"/>
                <w:kern w:val="0"/>
                <w:szCs w:val="21"/>
              </w:rPr>
              <w:t>1047</w:t>
            </w: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1267</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专项转移支付收入</w:t>
            </w:r>
          </w:p>
        </w:tc>
        <w:tc>
          <w:tcPr>
            <w:tcW w:w="153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13000</w:t>
            </w:r>
          </w:p>
        </w:tc>
        <w:tc>
          <w:tcPr>
            <w:tcW w:w="1095" w:type="dxa"/>
            <w:vAlign w:val="center"/>
          </w:tcPr>
          <w:p>
            <w:pPr>
              <w:jc w:val="right"/>
              <w:rPr>
                <w:rFonts w:hint="default" w:ascii="Times New Roman" w:hAnsi="Times New Roman" w:eastAsia="仿宋" w:cs="Times New Roman"/>
                <w:szCs w:val="21"/>
              </w:rPr>
            </w:pP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13000</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上年结转</w:t>
            </w:r>
          </w:p>
        </w:tc>
        <w:tc>
          <w:tcPr>
            <w:tcW w:w="153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9055</w:t>
            </w:r>
          </w:p>
        </w:tc>
        <w:tc>
          <w:tcPr>
            <w:tcW w:w="1095" w:type="dxa"/>
            <w:vAlign w:val="center"/>
          </w:tcPr>
          <w:p>
            <w:pPr>
              <w:jc w:val="right"/>
              <w:rPr>
                <w:rFonts w:hint="default" w:ascii="Times New Roman" w:hAnsi="Times New Roman" w:eastAsia="仿宋" w:cs="Times New Roman"/>
                <w:b/>
                <w:bCs/>
                <w:szCs w:val="21"/>
              </w:rPr>
            </w:pP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9055</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调入资金</w:t>
            </w:r>
          </w:p>
        </w:tc>
        <w:tc>
          <w:tcPr>
            <w:tcW w:w="153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60000</w:t>
            </w: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20000</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80000</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地方政府一般债务转贷收入</w:t>
            </w:r>
          </w:p>
        </w:tc>
        <w:tc>
          <w:tcPr>
            <w:tcW w:w="1530" w:type="dxa"/>
            <w:vAlign w:val="center"/>
          </w:tcPr>
          <w:p>
            <w:pPr>
              <w:jc w:val="right"/>
              <w:rPr>
                <w:rFonts w:hint="default" w:ascii="Times New Roman" w:hAnsi="Times New Roman" w:eastAsia="仿宋" w:cs="Times New Roman"/>
                <w:b/>
                <w:bCs/>
                <w:szCs w:val="21"/>
              </w:rPr>
            </w:pP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33600</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33600</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抗疫特别国债</w:t>
            </w:r>
          </w:p>
        </w:tc>
        <w:tc>
          <w:tcPr>
            <w:tcW w:w="1530" w:type="dxa"/>
            <w:vAlign w:val="center"/>
          </w:tcPr>
          <w:p>
            <w:pPr>
              <w:jc w:val="right"/>
              <w:rPr>
                <w:rFonts w:hint="default" w:ascii="Times New Roman" w:hAnsi="Times New Roman" w:eastAsia="仿宋" w:cs="Times New Roman"/>
                <w:b/>
                <w:bCs/>
                <w:szCs w:val="21"/>
              </w:rPr>
            </w:pP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2292</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2292</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动用预算稳定调节基金</w:t>
            </w:r>
          </w:p>
        </w:tc>
        <w:tc>
          <w:tcPr>
            <w:tcW w:w="153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20000</w:t>
            </w:r>
          </w:p>
        </w:tc>
        <w:tc>
          <w:tcPr>
            <w:tcW w:w="1095" w:type="dxa"/>
            <w:vAlign w:val="center"/>
          </w:tcPr>
          <w:p>
            <w:pPr>
              <w:jc w:val="right"/>
              <w:rPr>
                <w:rFonts w:hint="default" w:ascii="Times New Roman" w:hAnsi="Times New Roman" w:eastAsia="仿宋" w:cs="Times New Roman"/>
                <w:b/>
                <w:bCs/>
                <w:szCs w:val="21"/>
              </w:rPr>
            </w:pP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20000</w:t>
            </w:r>
          </w:p>
        </w:tc>
        <w:tc>
          <w:tcPr>
            <w:tcW w:w="2799" w:type="dxa"/>
            <w:vAlign w:val="center"/>
          </w:tcPr>
          <w:p>
            <w:pPr>
              <w:rPr>
                <w:rFonts w:hint="default" w:ascii="Times New Roman" w:hAnsi="Times New Roman" w:eastAsia="仿宋" w:cs="Times New Roman"/>
                <w:b/>
                <w:bCs/>
                <w:szCs w:val="21"/>
              </w:rPr>
            </w:pPr>
          </w:p>
        </w:tc>
        <w:tc>
          <w:tcPr>
            <w:tcW w:w="1575" w:type="dxa"/>
            <w:vAlign w:val="center"/>
          </w:tcPr>
          <w:p>
            <w:pPr>
              <w:jc w:val="right"/>
              <w:rPr>
                <w:rFonts w:hint="default" w:ascii="Times New Roman" w:hAnsi="Times New Roman" w:eastAsia="仿宋" w:cs="Times New Roman"/>
                <w:szCs w:val="21"/>
              </w:rPr>
            </w:pPr>
          </w:p>
        </w:tc>
        <w:tc>
          <w:tcPr>
            <w:tcW w:w="1200" w:type="dxa"/>
            <w:vAlign w:val="center"/>
          </w:tcPr>
          <w:p>
            <w:pPr>
              <w:jc w:val="right"/>
              <w:rPr>
                <w:rFonts w:hint="default" w:ascii="Times New Roman" w:hAnsi="Times New Roman" w:eastAsia="仿宋" w:cs="Times New Roman"/>
                <w:szCs w:val="21"/>
              </w:rPr>
            </w:pPr>
          </w:p>
        </w:tc>
        <w:tc>
          <w:tcPr>
            <w:tcW w:w="1514" w:type="dxa"/>
            <w:vAlign w:val="center"/>
          </w:tcPr>
          <w:p>
            <w:pPr>
              <w:jc w:val="righ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04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一般公共预算收入总计</w:t>
            </w:r>
          </w:p>
        </w:tc>
        <w:tc>
          <w:tcPr>
            <w:tcW w:w="153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1584422</w:t>
            </w: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5503</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1589925</w:t>
            </w:r>
          </w:p>
        </w:tc>
        <w:tc>
          <w:tcPr>
            <w:tcW w:w="2799"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一般公共预算支出总计</w:t>
            </w:r>
          </w:p>
        </w:tc>
        <w:tc>
          <w:tcPr>
            <w:tcW w:w="157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1584422</w:t>
            </w:r>
          </w:p>
        </w:tc>
        <w:tc>
          <w:tcPr>
            <w:tcW w:w="120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5503</w:t>
            </w: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1589925</w:t>
            </w:r>
          </w:p>
        </w:tc>
      </w:tr>
    </w:tbl>
    <w:p>
      <w:pPr>
        <w:spacing w:line="240" w:lineRule="atLeast"/>
        <w:jc w:val="center"/>
        <w:rPr>
          <w:rFonts w:hint="default" w:ascii="Times New Roman" w:hAnsi="Times New Roman" w:eastAsia="黑体" w:cs="Times New Roman"/>
          <w:sz w:val="10"/>
          <w:szCs w:val="10"/>
        </w:rPr>
      </w:pPr>
    </w:p>
    <w:p>
      <w:pPr>
        <w:widowControl w:val="0"/>
        <w:wordWrap/>
        <w:adjustRightInd/>
        <w:snapToGrid/>
        <w:spacing w:before="0" w:after="0" w:line="480" w:lineRule="exact"/>
        <w:ind w:left="0" w:leftChars="0" w:right="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2020年金水区政府性基金预算调整方案（草案）</w:t>
      </w:r>
    </w:p>
    <w:p>
      <w:pPr>
        <w:widowControl w:val="0"/>
        <w:wordWrap/>
        <w:adjustRightInd/>
        <w:snapToGrid/>
        <w:spacing w:before="0" w:after="0" w:line="480" w:lineRule="exact"/>
        <w:ind w:left="0" w:leftChars="0" w:right="0" w:firstLine="0" w:firstLineChars="0"/>
        <w:jc w:val="right"/>
        <w:textAlignment w:val="auto"/>
        <w:outlineLvl w:val="9"/>
        <w:rPr>
          <w:rFonts w:hint="default" w:ascii="Times New Roman" w:hAnsi="Times New Roman" w:eastAsia="仿宋" w:cs="Times New Roman"/>
          <w:sz w:val="24"/>
        </w:rPr>
      </w:pPr>
      <w:r>
        <w:rPr>
          <w:rFonts w:hint="default" w:ascii="Times New Roman" w:hAnsi="Times New Roman" w:eastAsia="仿宋" w:cs="Times New Roman"/>
          <w:sz w:val="24"/>
        </w:rPr>
        <w:t>单位：万元</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1440"/>
        <w:gridCol w:w="1095"/>
        <w:gridCol w:w="1416"/>
        <w:gridCol w:w="2949"/>
        <w:gridCol w:w="1455"/>
        <w:gridCol w:w="117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7086" w:type="dxa"/>
            <w:gridSpan w:val="4"/>
            <w:vAlign w:val="center"/>
          </w:tcPr>
          <w:p>
            <w:pPr>
              <w:widowControl w:val="0"/>
              <w:wordWrap/>
              <w:adjustRightInd/>
              <w:snapToGrid/>
              <w:spacing w:before="0" w:after="0" w:line="480" w:lineRule="exact"/>
              <w:ind w:left="0" w:leftChars="0" w:right="0" w:firstLine="0" w:firstLineChars="0"/>
              <w:jc w:val="center"/>
              <w:textAlignment w:val="auto"/>
              <w:outlineLvl w:val="9"/>
              <w:rPr>
                <w:rFonts w:hint="default" w:ascii="Times New Roman" w:hAnsi="Times New Roman" w:eastAsia="黑体" w:cs="Times New Roman"/>
                <w:szCs w:val="21"/>
              </w:rPr>
            </w:pPr>
            <w:r>
              <w:rPr>
                <w:rFonts w:hint="default" w:ascii="Times New Roman" w:hAnsi="Times New Roman" w:eastAsia="黑体" w:cs="Times New Roman"/>
                <w:szCs w:val="21"/>
              </w:rPr>
              <w:t>收入</w:t>
            </w:r>
          </w:p>
        </w:tc>
        <w:tc>
          <w:tcPr>
            <w:tcW w:w="7088" w:type="dxa"/>
            <w:gridSpan w:val="4"/>
            <w:vAlign w:val="center"/>
          </w:tcPr>
          <w:p>
            <w:pPr>
              <w:widowControl w:val="0"/>
              <w:wordWrap/>
              <w:adjustRightInd/>
              <w:snapToGrid/>
              <w:spacing w:before="0" w:after="0" w:line="480" w:lineRule="exact"/>
              <w:ind w:left="0" w:leftChars="0" w:right="0" w:firstLine="0" w:firstLineChars="0"/>
              <w:jc w:val="center"/>
              <w:textAlignment w:val="auto"/>
              <w:outlineLvl w:val="9"/>
              <w:rPr>
                <w:rFonts w:hint="default" w:ascii="Times New Roman" w:hAnsi="Times New Roman" w:eastAsia="黑体" w:cs="Times New Roman"/>
                <w:szCs w:val="21"/>
              </w:rPr>
            </w:pPr>
            <w:r>
              <w:rPr>
                <w:rFonts w:hint="default" w:ascii="Times New Roman" w:hAnsi="Times New Roman" w:eastAsia="黑体" w:cs="Times New Roman"/>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项目</w:t>
            </w:r>
          </w:p>
        </w:tc>
        <w:tc>
          <w:tcPr>
            <w:tcW w:w="144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年初预算数</w:t>
            </w:r>
          </w:p>
        </w:tc>
        <w:tc>
          <w:tcPr>
            <w:tcW w:w="109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调整数</w:t>
            </w:r>
          </w:p>
        </w:tc>
        <w:tc>
          <w:tcPr>
            <w:tcW w:w="1416"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调整预算数</w:t>
            </w:r>
          </w:p>
        </w:tc>
        <w:tc>
          <w:tcPr>
            <w:tcW w:w="294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项目</w:t>
            </w:r>
          </w:p>
        </w:tc>
        <w:tc>
          <w:tcPr>
            <w:tcW w:w="145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年初预算数</w:t>
            </w:r>
          </w:p>
        </w:tc>
        <w:tc>
          <w:tcPr>
            <w:tcW w:w="117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调整数</w:t>
            </w:r>
          </w:p>
        </w:tc>
        <w:tc>
          <w:tcPr>
            <w:tcW w:w="151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污水处理费收入</w:t>
            </w:r>
          </w:p>
        </w:tc>
        <w:tc>
          <w:tcPr>
            <w:tcW w:w="144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w:t>
            </w:r>
          </w:p>
        </w:tc>
        <w:tc>
          <w:tcPr>
            <w:tcW w:w="1095" w:type="dxa"/>
            <w:vAlign w:val="center"/>
          </w:tcPr>
          <w:p>
            <w:pPr>
              <w:jc w:val="right"/>
              <w:rPr>
                <w:rFonts w:hint="default" w:ascii="Times New Roman" w:hAnsi="Times New Roman" w:eastAsia="仿宋" w:cs="Times New Roman"/>
                <w:szCs w:val="21"/>
              </w:rPr>
            </w:pPr>
          </w:p>
        </w:tc>
        <w:tc>
          <w:tcPr>
            <w:tcW w:w="1416"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w:t>
            </w:r>
          </w:p>
        </w:tc>
        <w:tc>
          <w:tcPr>
            <w:tcW w:w="294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文化旅游体育与传媒支出</w:t>
            </w:r>
          </w:p>
        </w:tc>
        <w:tc>
          <w:tcPr>
            <w:tcW w:w="145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147</w:t>
            </w:r>
          </w:p>
        </w:tc>
        <w:tc>
          <w:tcPr>
            <w:tcW w:w="117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szCs w:val="21"/>
              </w:rPr>
            </w:pPr>
          </w:p>
        </w:tc>
        <w:tc>
          <w:tcPr>
            <w:tcW w:w="1440" w:type="dxa"/>
            <w:vAlign w:val="center"/>
          </w:tcPr>
          <w:p>
            <w:pPr>
              <w:jc w:val="right"/>
              <w:rPr>
                <w:rFonts w:hint="default" w:ascii="Times New Roman" w:hAnsi="Times New Roman" w:eastAsia="仿宋" w:cs="Times New Roman"/>
                <w:szCs w:val="21"/>
              </w:rPr>
            </w:pPr>
          </w:p>
        </w:tc>
        <w:tc>
          <w:tcPr>
            <w:tcW w:w="1095" w:type="dxa"/>
            <w:vAlign w:val="center"/>
          </w:tcPr>
          <w:p>
            <w:pPr>
              <w:jc w:val="right"/>
              <w:rPr>
                <w:rFonts w:hint="default" w:ascii="Times New Roman" w:hAnsi="Times New Roman" w:eastAsia="仿宋" w:cs="Times New Roman"/>
                <w:szCs w:val="21"/>
              </w:rPr>
            </w:pPr>
          </w:p>
        </w:tc>
        <w:tc>
          <w:tcPr>
            <w:tcW w:w="1416" w:type="dxa"/>
            <w:vAlign w:val="center"/>
          </w:tcPr>
          <w:p>
            <w:pPr>
              <w:jc w:val="right"/>
              <w:rPr>
                <w:rFonts w:hint="default" w:ascii="Times New Roman" w:hAnsi="Times New Roman" w:eastAsia="仿宋" w:cs="Times New Roman"/>
                <w:szCs w:val="21"/>
              </w:rPr>
            </w:pPr>
          </w:p>
        </w:tc>
        <w:tc>
          <w:tcPr>
            <w:tcW w:w="294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城乡社区支出</w:t>
            </w:r>
          </w:p>
        </w:tc>
        <w:tc>
          <w:tcPr>
            <w:tcW w:w="145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22846</w:t>
            </w:r>
          </w:p>
        </w:tc>
        <w:tc>
          <w:tcPr>
            <w:tcW w:w="117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-20000</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szCs w:val="21"/>
              </w:rPr>
            </w:pPr>
          </w:p>
        </w:tc>
        <w:tc>
          <w:tcPr>
            <w:tcW w:w="1440" w:type="dxa"/>
            <w:vAlign w:val="center"/>
          </w:tcPr>
          <w:p>
            <w:pPr>
              <w:jc w:val="right"/>
              <w:rPr>
                <w:rFonts w:hint="default" w:ascii="Times New Roman" w:hAnsi="Times New Roman" w:eastAsia="仿宋" w:cs="Times New Roman"/>
                <w:szCs w:val="21"/>
              </w:rPr>
            </w:pPr>
          </w:p>
        </w:tc>
        <w:tc>
          <w:tcPr>
            <w:tcW w:w="1095" w:type="dxa"/>
            <w:vAlign w:val="center"/>
          </w:tcPr>
          <w:p>
            <w:pPr>
              <w:jc w:val="right"/>
              <w:rPr>
                <w:rFonts w:hint="default" w:ascii="Times New Roman" w:hAnsi="Times New Roman" w:eastAsia="仿宋" w:cs="Times New Roman"/>
                <w:szCs w:val="21"/>
              </w:rPr>
            </w:pPr>
          </w:p>
        </w:tc>
        <w:tc>
          <w:tcPr>
            <w:tcW w:w="1416" w:type="dxa"/>
            <w:vAlign w:val="center"/>
          </w:tcPr>
          <w:p>
            <w:pPr>
              <w:jc w:val="right"/>
              <w:rPr>
                <w:rFonts w:hint="default" w:ascii="Times New Roman" w:hAnsi="Times New Roman" w:eastAsia="仿宋" w:cs="Times New Roman"/>
                <w:szCs w:val="21"/>
              </w:rPr>
            </w:pPr>
          </w:p>
        </w:tc>
        <w:tc>
          <w:tcPr>
            <w:tcW w:w="294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其他支出</w:t>
            </w:r>
          </w:p>
        </w:tc>
        <w:tc>
          <w:tcPr>
            <w:tcW w:w="1455"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1335</w:t>
            </w:r>
          </w:p>
        </w:tc>
        <w:tc>
          <w:tcPr>
            <w:tcW w:w="117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p>
        </w:tc>
        <w:tc>
          <w:tcPr>
            <w:tcW w:w="1440" w:type="dxa"/>
            <w:vAlign w:val="center"/>
          </w:tcPr>
          <w:p>
            <w:pPr>
              <w:jc w:val="right"/>
              <w:rPr>
                <w:rFonts w:hint="default" w:ascii="Times New Roman" w:hAnsi="Times New Roman" w:eastAsia="仿宋" w:cs="Times New Roman"/>
                <w:b/>
                <w:bCs/>
                <w:szCs w:val="21"/>
              </w:rPr>
            </w:pPr>
          </w:p>
        </w:tc>
        <w:tc>
          <w:tcPr>
            <w:tcW w:w="1095" w:type="dxa"/>
            <w:vAlign w:val="center"/>
          </w:tcPr>
          <w:p>
            <w:pPr>
              <w:jc w:val="right"/>
              <w:rPr>
                <w:rFonts w:hint="default" w:ascii="Times New Roman" w:hAnsi="Times New Roman" w:eastAsia="仿宋" w:cs="Times New Roman"/>
                <w:b/>
                <w:bCs/>
                <w:szCs w:val="21"/>
              </w:rPr>
            </w:pPr>
          </w:p>
        </w:tc>
        <w:tc>
          <w:tcPr>
            <w:tcW w:w="1416" w:type="dxa"/>
            <w:vAlign w:val="center"/>
          </w:tcPr>
          <w:p>
            <w:pPr>
              <w:jc w:val="right"/>
              <w:rPr>
                <w:rFonts w:hint="default" w:ascii="Times New Roman" w:hAnsi="Times New Roman" w:eastAsia="仿宋" w:cs="Times New Roman"/>
                <w:b/>
                <w:bCs/>
                <w:szCs w:val="21"/>
              </w:rPr>
            </w:pPr>
          </w:p>
        </w:tc>
        <w:tc>
          <w:tcPr>
            <w:tcW w:w="294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专项债券收入安排的支出</w:t>
            </w:r>
          </w:p>
        </w:tc>
        <w:tc>
          <w:tcPr>
            <w:tcW w:w="1455" w:type="dxa"/>
            <w:vAlign w:val="center"/>
          </w:tcPr>
          <w:p>
            <w:pPr>
              <w:jc w:val="right"/>
              <w:rPr>
                <w:rFonts w:hint="default" w:ascii="Times New Roman" w:hAnsi="Times New Roman" w:eastAsia="仿宋" w:cs="Times New Roman"/>
                <w:szCs w:val="21"/>
              </w:rPr>
            </w:pPr>
          </w:p>
        </w:tc>
        <w:tc>
          <w:tcPr>
            <w:tcW w:w="117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42500</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p>
        </w:tc>
        <w:tc>
          <w:tcPr>
            <w:tcW w:w="1440" w:type="dxa"/>
            <w:vAlign w:val="center"/>
          </w:tcPr>
          <w:p>
            <w:pPr>
              <w:jc w:val="right"/>
              <w:rPr>
                <w:rFonts w:hint="default" w:ascii="Times New Roman" w:hAnsi="Times New Roman" w:eastAsia="仿宋" w:cs="Times New Roman"/>
                <w:b/>
                <w:bCs/>
                <w:szCs w:val="21"/>
              </w:rPr>
            </w:pPr>
          </w:p>
        </w:tc>
        <w:tc>
          <w:tcPr>
            <w:tcW w:w="1095" w:type="dxa"/>
            <w:vAlign w:val="center"/>
          </w:tcPr>
          <w:p>
            <w:pPr>
              <w:jc w:val="right"/>
              <w:rPr>
                <w:rFonts w:hint="default" w:ascii="Times New Roman" w:hAnsi="Times New Roman" w:eastAsia="仿宋" w:cs="Times New Roman"/>
                <w:b/>
                <w:bCs/>
                <w:szCs w:val="21"/>
              </w:rPr>
            </w:pPr>
          </w:p>
        </w:tc>
        <w:tc>
          <w:tcPr>
            <w:tcW w:w="1416" w:type="dxa"/>
            <w:vAlign w:val="center"/>
          </w:tcPr>
          <w:p>
            <w:pPr>
              <w:jc w:val="right"/>
              <w:rPr>
                <w:rFonts w:hint="default" w:ascii="Times New Roman" w:hAnsi="Times New Roman" w:eastAsia="仿宋" w:cs="Times New Roman"/>
                <w:b/>
                <w:bCs/>
                <w:szCs w:val="21"/>
              </w:rPr>
            </w:pPr>
          </w:p>
        </w:tc>
        <w:tc>
          <w:tcPr>
            <w:tcW w:w="294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抗疫特别国债安排的支出</w:t>
            </w:r>
          </w:p>
        </w:tc>
        <w:tc>
          <w:tcPr>
            <w:tcW w:w="1455" w:type="dxa"/>
            <w:vAlign w:val="center"/>
          </w:tcPr>
          <w:p>
            <w:pPr>
              <w:jc w:val="right"/>
              <w:rPr>
                <w:rFonts w:hint="default" w:ascii="Times New Roman" w:hAnsi="Times New Roman" w:eastAsia="仿宋" w:cs="Times New Roman"/>
                <w:szCs w:val="21"/>
              </w:rPr>
            </w:pPr>
          </w:p>
        </w:tc>
        <w:tc>
          <w:tcPr>
            <w:tcW w:w="1170"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12320</w:t>
            </w: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color w:val="000000"/>
                <w:kern w:val="0"/>
                <w:szCs w:val="21"/>
              </w:rPr>
              <w:t>12320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政府性基金预算收入合计</w:t>
            </w:r>
          </w:p>
        </w:tc>
        <w:tc>
          <w:tcPr>
            <w:tcW w:w="144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13</w:t>
            </w: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0</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13</w:t>
            </w:r>
          </w:p>
        </w:tc>
        <w:tc>
          <w:tcPr>
            <w:tcW w:w="294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b/>
                <w:bCs/>
                <w:szCs w:val="21"/>
              </w:rPr>
              <w:t>政府性基金预算支出合计</w:t>
            </w:r>
          </w:p>
        </w:tc>
        <w:tc>
          <w:tcPr>
            <w:tcW w:w="145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24328</w:t>
            </w:r>
          </w:p>
        </w:tc>
        <w:tc>
          <w:tcPr>
            <w:tcW w:w="117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34820</w:t>
            </w: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59148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上级补助收入</w:t>
            </w:r>
          </w:p>
        </w:tc>
        <w:tc>
          <w:tcPr>
            <w:tcW w:w="1440" w:type="dxa"/>
            <w:vAlign w:val="center"/>
          </w:tcPr>
          <w:p>
            <w:pPr>
              <w:jc w:val="right"/>
              <w:rPr>
                <w:rFonts w:hint="default" w:ascii="Times New Roman" w:hAnsi="Times New Roman" w:eastAsia="仿宋" w:cs="Times New Roman"/>
                <w:szCs w:val="21"/>
              </w:rPr>
            </w:pPr>
          </w:p>
        </w:tc>
        <w:tc>
          <w:tcPr>
            <w:tcW w:w="1095" w:type="dxa"/>
            <w:vAlign w:val="center"/>
          </w:tcPr>
          <w:p>
            <w:pPr>
              <w:jc w:val="right"/>
              <w:rPr>
                <w:rFonts w:hint="default" w:ascii="Times New Roman" w:hAnsi="Times New Roman" w:eastAsia="仿宋" w:cs="Times New Roman"/>
                <w:szCs w:val="21"/>
              </w:rPr>
            </w:pP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0</w:t>
            </w:r>
          </w:p>
        </w:tc>
        <w:tc>
          <w:tcPr>
            <w:tcW w:w="2949"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调出资金</w:t>
            </w:r>
          </w:p>
        </w:tc>
        <w:tc>
          <w:tcPr>
            <w:tcW w:w="145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60000</w:t>
            </w:r>
          </w:p>
        </w:tc>
        <w:tc>
          <w:tcPr>
            <w:tcW w:w="117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20000</w:t>
            </w: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上年结转收入</w:t>
            </w:r>
          </w:p>
        </w:tc>
        <w:tc>
          <w:tcPr>
            <w:tcW w:w="144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84315</w:t>
            </w:r>
          </w:p>
        </w:tc>
        <w:tc>
          <w:tcPr>
            <w:tcW w:w="1095" w:type="dxa"/>
            <w:vAlign w:val="center"/>
          </w:tcPr>
          <w:p>
            <w:pPr>
              <w:jc w:val="right"/>
              <w:rPr>
                <w:rFonts w:hint="default" w:ascii="Times New Roman" w:hAnsi="Times New Roman" w:eastAsia="仿宋" w:cs="Times New Roman"/>
                <w:b/>
                <w:bCs/>
                <w:szCs w:val="21"/>
              </w:rPr>
            </w:pP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84315</w:t>
            </w:r>
          </w:p>
        </w:tc>
        <w:tc>
          <w:tcPr>
            <w:tcW w:w="2949" w:type="dxa"/>
            <w:vAlign w:val="center"/>
          </w:tcPr>
          <w:p>
            <w:pPr>
              <w:rPr>
                <w:rFonts w:hint="default" w:ascii="Times New Roman" w:hAnsi="Times New Roman" w:eastAsia="仿宋" w:cs="Times New Roman"/>
                <w:szCs w:val="21"/>
              </w:rPr>
            </w:pPr>
          </w:p>
        </w:tc>
        <w:tc>
          <w:tcPr>
            <w:tcW w:w="1455" w:type="dxa"/>
            <w:vAlign w:val="center"/>
          </w:tcPr>
          <w:p>
            <w:pPr>
              <w:jc w:val="right"/>
              <w:rPr>
                <w:rFonts w:hint="default" w:ascii="Times New Roman" w:hAnsi="Times New Roman" w:eastAsia="仿宋" w:cs="Times New Roman"/>
                <w:szCs w:val="21"/>
              </w:rPr>
            </w:pPr>
          </w:p>
        </w:tc>
        <w:tc>
          <w:tcPr>
            <w:tcW w:w="117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b/>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地方政府专项债务转贷收入</w:t>
            </w:r>
          </w:p>
        </w:tc>
        <w:tc>
          <w:tcPr>
            <w:tcW w:w="1440" w:type="dxa"/>
            <w:vAlign w:val="center"/>
          </w:tcPr>
          <w:p>
            <w:pPr>
              <w:jc w:val="right"/>
              <w:rPr>
                <w:rFonts w:hint="default" w:ascii="Times New Roman" w:hAnsi="Times New Roman" w:eastAsia="仿宋" w:cs="Times New Roman"/>
                <w:b/>
                <w:bCs/>
                <w:szCs w:val="21"/>
              </w:rPr>
            </w:pP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42500</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42500</w:t>
            </w:r>
          </w:p>
        </w:tc>
        <w:tc>
          <w:tcPr>
            <w:tcW w:w="2949" w:type="dxa"/>
            <w:vAlign w:val="center"/>
          </w:tcPr>
          <w:p>
            <w:pPr>
              <w:rPr>
                <w:rFonts w:hint="default" w:ascii="Times New Roman" w:hAnsi="Times New Roman" w:eastAsia="仿宋" w:cs="Times New Roman"/>
                <w:szCs w:val="21"/>
              </w:rPr>
            </w:pPr>
          </w:p>
        </w:tc>
        <w:tc>
          <w:tcPr>
            <w:tcW w:w="1455" w:type="dxa"/>
            <w:vAlign w:val="center"/>
          </w:tcPr>
          <w:p>
            <w:pPr>
              <w:jc w:val="right"/>
              <w:rPr>
                <w:rFonts w:hint="default" w:ascii="Times New Roman" w:hAnsi="Times New Roman" w:eastAsia="仿宋" w:cs="Times New Roman"/>
                <w:szCs w:val="21"/>
              </w:rPr>
            </w:pPr>
          </w:p>
        </w:tc>
        <w:tc>
          <w:tcPr>
            <w:tcW w:w="1170" w:type="dxa"/>
            <w:vAlign w:val="center"/>
          </w:tcPr>
          <w:p>
            <w:pPr>
              <w:jc w:val="right"/>
              <w:rPr>
                <w:rFonts w:hint="default" w:ascii="Times New Roman" w:hAnsi="Times New Roman" w:eastAsia="仿宋" w:cs="Times New Roman"/>
                <w:szCs w:val="21"/>
              </w:rPr>
            </w:pPr>
          </w:p>
        </w:tc>
        <w:tc>
          <w:tcPr>
            <w:tcW w:w="1514" w:type="dxa"/>
            <w:vAlign w:val="center"/>
          </w:tcPr>
          <w:p>
            <w:pPr>
              <w:widowControl/>
              <w:jc w:val="right"/>
              <w:textAlignment w:val="center"/>
              <w:rPr>
                <w:rFonts w:hint="default" w:ascii="Times New Roman" w:hAnsi="Times New Roman" w:eastAsia="仿宋" w:cs="Times New Roman"/>
                <w:szCs w:val="21"/>
              </w:rPr>
            </w:pPr>
            <w:r>
              <w:rPr>
                <w:rFonts w:hint="default" w:ascii="Times New Roman" w:hAnsi="Times New Roman" w:cs="Times New Roman"/>
                <w:b/>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抗疫特别国债</w:t>
            </w:r>
          </w:p>
        </w:tc>
        <w:tc>
          <w:tcPr>
            <w:tcW w:w="1440" w:type="dxa"/>
            <w:vAlign w:val="center"/>
          </w:tcPr>
          <w:p>
            <w:pPr>
              <w:jc w:val="right"/>
              <w:rPr>
                <w:rFonts w:hint="default" w:ascii="Times New Roman" w:hAnsi="Times New Roman" w:eastAsia="仿宋" w:cs="Times New Roman"/>
                <w:b/>
                <w:bCs/>
                <w:szCs w:val="21"/>
              </w:rPr>
            </w:pP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12320</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12320</w:t>
            </w:r>
          </w:p>
        </w:tc>
        <w:tc>
          <w:tcPr>
            <w:tcW w:w="2949" w:type="dxa"/>
            <w:vAlign w:val="center"/>
          </w:tcPr>
          <w:p>
            <w:pPr>
              <w:rPr>
                <w:rFonts w:hint="default" w:ascii="Times New Roman" w:hAnsi="Times New Roman" w:eastAsia="仿宋" w:cs="Times New Roman"/>
                <w:b/>
                <w:bCs/>
                <w:szCs w:val="21"/>
              </w:rPr>
            </w:pPr>
          </w:p>
        </w:tc>
        <w:tc>
          <w:tcPr>
            <w:tcW w:w="1455" w:type="dxa"/>
            <w:vAlign w:val="center"/>
          </w:tcPr>
          <w:p>
            <w:pPr>
              <w:jc w:val="right"/>
              <w:rPr>
                <w:rFonts w:hint="default" w:ascii="Times New Roman" w:hAnsi="Times New Roman" w:eastAsia="仿宋" w:cs="Times New Roman"/>
                <w:b/>
                <w:bCs/>
                <w:szCs w:val="21"/>
              </w:rPr>
            </w:pPr>
          </w:p>
        </w:tc>
        <w:tc>
          <w:tcPr>
            <w:tcW w:w="1170" w:type="dxa"/>
            <w:vAlign w:val="center"/>
          </w:tcPr>
          <w:p>
            <w:pPr>
              <w:jc w:val="right"/>
              <w:rPr>
                <w:rFonts w:hint="default" w:ascii="Times New Roman" w:hAnsi="Times New Roman" w:eastAsia="仿宋" w:cs="Times New Roman"/>
                <w:b/>
                <w:bCs/>
                <w:szCs w:val="21"/>
              </w:rPr>
            </w:pP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3135"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b/>
                <w:bCs/>
                <w:szCs w:val="21"/>
              </w:rPr>
              <w:t>政府性基金预算收入总计</w:t>
            </w:r>
          </w:p>
        </w:tc>
        <w:tc>
          <w:tcPr>
            <w:tcW w:w="144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84328</w:t>
            </w:r>
          </w:p>
        </w:tc>
        <w:tc>
          <w:tcPr>
            <w:tcW w:w="109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54820</w:t>
            </w:r>
          </w:p>
        </w:tc>
        <w:tc>
          <w:tcPr>
            <w:tcW w:w="1416"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bCs/>
                <w:color w:val="000000"/>
                <w:kern w:val="0"/>
                <w:szCs w:val="21"/>
              </w:rPr>
              <w:t>139148</w:t>
            </w:r>
          </w:p>
        </w:tc>
        <w:tc>
          <w:tcPr>
            <w:tcW w:w="2949" w:type="dxa"/>
            <w:vAlign w:val="center"/>
          </w:tcPr>
          <w:p>
            <w:pPr>
              <w:rPr>
                <w:rFonts w:hint="default" w:ascii="Times New Roman" w:hAnsi="Times New Roman" w:eastAsia="仿宋" w:cs="Times New Roman"/>
                <w:b/>
                <w:bCs/>
                <w:szCs w:val="21"/>
              </w:rPr>
            </w:pPr>
            <w:r>
              <w:rPr>
                <w:rFonts w:hint="default" w:ascii="Times New Roman" w:hAnsi="Times New Roman" w:eastAsia="仿宋" w:cs="Times New Roman"/>
                <w:b/>
                <w:bCs/>
                <w:szCs w:val="21"/>
              </w:rPr>
              <w:t>政府性基金预算支出总计</w:t>
            </w:r>
          </w:p>
        </w:tc>
        <w:tc>
          <w:tcPr>
            <w:tcW w:w="1455"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84328</w:t>
            </w:r>
          </w:p>
        </w:tc>
        <w:tc>
          <w:tcPr>
            <w:tcW w:w="1170"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54820</w:t>
            </w:r>
          </w:p>
        </w:tc>
        <w:tc>
          <w:tcPr>
            <w:tcW w:w="1514" w:type="dxa"/>
            <w:vAlign w:val="center"/>
          </w:tcPr>
          <w:p>
            <w:pPr>
              <w:widowControl/>
              <w:jc w:val="right"/>
              <w:textAlignment w:val="center"/>
              <w:rPr>
                <w:rFonts w:hint="default" w:ascii="Times New Roman" w:hAnsi="Times New Roman" w:eastAsia="仿宋" w:cs="Times New Roman"/>
                <w:b/>
                <w:bCs/>
                <w:szCs w:val="21"/>
              </w:rPr>
            </w:pPr>
            <w:r>
              <w:rPr>
                <w:rFonts w:hint="default" w:ascii="Times New Roman" w:hAnsi="Times New Roman" w:cs="Times New Roman"/>
                <w:b/>
                <w:color w:val="000000"/>
                <w:kern w:val="0"/>
                <w:szCs w:val="21"/>
              </w:rPr>
              <w:t>139148</w:t>
            </w:r>
          </w:p>
        </w:tc>
      </w:tr>
    </w:tbl>
    <w:p>
      <w:pPr>
        <w:spacing w:line="600" w:lineRule="exact"/>
        <w:rPr>
          <w:rFonts w:hint="default" w:ascii="Times New Roman" w:hAnsi="Times New Roman" w:cs="Times New Roman"/>
        </w:rPr>
        <w:sectPr>
          <w:footerReference r:id="rId10" w:type="default"/>
          <w:pgSz w:w="16838" w:h="11906" w:orient="landscape"/>
          <w:pgMar w:top="1797" w:right="1440" w:bottom="1797" w:left="1440" w:header="1077" w:footer="1304" w:gutter="0"/>
          <w:pgNumType w:start="7"/>
          <w:cols w:space="720" w:num="1"/>
          <w:docGrid w:linePitch="312" w:charSpace="0"/>
        </w:sect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6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100" w:lineRule="exact"/>
        <w:rPr>
          <w:rFonts w:hint="default" w:ascii="Times New Roman" w:hAnsi="Times New Roman" w:cs="Times New Roman"/>
        </w:rPr>
      </w:pPr>
    </w:p>
    <w:p>
      <w:pPr>
        <w:spacing w:line="600" w:lineRule="exact"/>
        <w:rPr>
          <w:rFonts w:hint="default" w:ascii="Times New Roman" w:hAnsi="Times New Roman" w:cs="Times New Roman"/>
        </w:rPr>
      </w:pPr>
    </w:p>
    <w:tbl>
      <w:tblPr>
        <w:tblStyle w:val="9"/>
        <w:tblpPr w:leftFromText="180" w:rightFromText="180" w:vertAnchor="text" w:horzAnchor="page" w:tblpXSpec="center" w:tblpY="82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60" w:type="dxa"/>
            <w:tcBorders>
              <w:top w:val="single" w:color="auto" w:sz="4" w:space="0"/>
              <w:left w:val="nil"/>
              <w:bottom w:val="single" w:color="auto" w:sz="4" w:space="0"/>
              <w:right w:val="nil"/>
            </w:tcBorders>
            <w:vAlign w:val="center"/>
          </w:tcPr>
          <w:p>
            <w:pPr>
              <w:spacing w:afterLines="30" w:line="600" w:lineRule="exact"/>
              <w:rPr>
                <w:rFonts w:hint="default" w:ascii="Times New Roman" w:hAnsi="Times New Roman" w:eastAsia="方正楷体简体" w:cs="Times New Roman"/>
                <w:sz w:val="32"/>
                <w:szCs w:val="32"/>
              </w:rPr>
            </w:pPr>
            <w:r>
              <w:rPr>
                <w:rFonts w:hint="default" w:ascii="Times New Roman" w:hAnsi="Times New Roman" w:eastAsia="仿宋_GB2312" w:cs="Times New Roman"/>
                <w:sz w:val="32"/>
                <w:szCs w:val="32"/>
              </w:rPr>
              <w:t>金水区人大常委会办公室</w:t>
            </w:r>
            <w:r>
              <w:rPr>
                <w:rFonts w:hint="default" w:ascii="Times New Roman" w:hAnsi="Times New Roman" w:eastAsia="方正楷体简体" w:cs="Times New Roman"/>
                <w:sz w:val="32"/>
                <w:szCs w:val="32"/>
              </w:rPr>
              <w:t xml:space="preserve">               </w:t>
            </w:r>
            <w:r>
              <w:rPr>
                <w:rFonts w:hint="default" w:ascii="Times New Roman" w:hAnsi="Times New Roman" w:eastAsia="仿宋_GB2312" w:cs="Times New Roman"/>
                <w:sz w:val="32"/>
                <w:szCs w:val="32"/>
              </w:rPr>
              <w:t>2020年</w:t>
            </w:r>
            <w:r>
              <w:rPr>
                <w:rFonts w:hint="default" w:ascii="Times New Roman" w:hAnsi="Times New Roman" w:cs="Times New Roman"/>
                <w:sz w:val="32"/>
                <w:szCs w:val="32"/>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日印</w:t>
            </w:r>
          </w:p>
        </w:tc>
      </w:tr>
    </w:tbl>
    <w:p>
      <w:pPr>
        <w:spacing w:line="600" w:lineRule="exact"/>
        <w:rPr>
          <w:rFonts w:hint="default" w:ascii="Times New Roman" w:hAnsi="Times New Roman" w:cs="Times New Roman"/>
        </w:rPr>
      </w:pPr>
    </w:p>
    <w:sectPr>
      <w:footerReference r:id="rId11" w:type="default"/>
      <w:pgSz w:w="11906" w:h="16838"/>
      <w:pgMar w:top="1701" w:right="1474" w:bottom="1701"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rmPGpAQAAQgMAAA4AAABkcnMvZTJvRG9jLnhtbK1SS4obMRDdB3IH&#10;oX2sbjME07g9BIYZBkIyMMkBZLXkFuhHSXa3L5DcIKtsss+5fI6U5G7PJ7uQjbqqVP3qvadaX4/W&#10;kIOEqL1rab2oKJFO+E67XUu/frl9t6IkJu46bryTLT3KSK83b9+sh9DIpe+96SQQBHGxGUJL+5RC&#10;w1gUvbQ8LnyQDi+VB8sTprBjHfAB0a1hy6p6zwYPXQAvZIxYvTlf0k3BV0qK9FmpKBMxLUVuqZxQ&#10;zm0+2WbNmx3w0Gsx0eD/wMJy7XDoBeqGJ072oP+CslqAj16lhfCWeaW0kEUDqqmrV2oeex5k0YLm&#10;xHCxKf4/WPHp8ABEdy29osRxi090+vH99PP36dc3Ul9lf4YQG2x7DA8wZRHDLHZUYPMXZZCxeHq8&#10;eCrHRAQW69VytarQeoF3c4I47On3ADHdSW9JDloK+GjFS374GNO5dW7J05y/1cZgnTfGvSggZq6w&#10;zPjMMUdp3I4T8a3vjih3wPduqcOFpMTcO7Qzr8YcwBxs52AfQO96pFYXXjF82CckUbjlCWfYaTA+&#10;VFE3LVXehOd56Xpa/c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LKrmPGpAQAAQgMAAA4A&#10;AAAAAAAAAQAgAAAAHwEAAGRycy9lMm9Eb2MueG1sUEsFBgAAAAAGAAYAWQEAADo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3505" cy="139700"/>
              <wp:effectExtent l="0" t="0" r="0" b="0"/>
              <wp:wrapNone/>
              <wp:docPr id="1" name="文本框 4"/>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pPr>
                            <w:pStyle w:val="4"/>
                            <w:rPr>
                              <w:rFonts w:hint="eastAsia"/>
                            </w:rPr>
                          </w:pPr>
                        </w:p>
                      </w:txbxContent>
                    </wps:txbx>
                    <wps:bodyPr wrap="none" lIns="0" tIns="0" rIns="0" bIns="0" upright="1">
                      <a:spAutoFit/>
                    </wps:bodyPr>
                  </wps:wsp>
                </a:graphicData>
              </a:graphic>
            </wp:anchor>
          </w:drawing>
        </mc:Choice>
        <mc:Fallback>
          <w:pict>
            <v:rect id="文本框 4" o:spid="_x0000_s1026" o:spt="1" style="position:absolute;left:0pt;margin-top:0pt;height:11pt;width:8.15pt;mso-position-horizontal:outside;mso-position-horizontal-relative:margin;mso-wrap-style:none;z-index:251658240;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DwZJycrQEAAD8DAAAOAAAAZHJzL2Uyb0RvYy54bWytUktu2zAQ3Rfo&#10;HQjuY0pJ049gOQgQJAhQtAHSHoCmSIsAfxjSlnyB5gZZddN9z+VzZEjLTpvsim6o4XD05r03M78Y&#10;rSEbCVF719J6VlEinfCddquWfv92ffKRkpi467jxTrZ0KyO9WLx9Mx9CI099700ngSCIi80QWtqn&#10;FBrGouil5XHmg3T4qDxYnvAKK9YBHxDdGnZaVe/Z4KEL4IWMEbNX+0e6KPhKSZG+KhVlIqalyC2V&#10;E8q5zCdbzHmzAh56LSYa/B9YWK4dNj1CXfHEyRr0KyirBfjoVZoJb5lXSgtZNKCaunqh5r7nQRYt&#10;aE4MR5vi/4MVXzZ3QHSHs6PEcYsj2j0+7H7+3v36Qd5le4YQG6y6D3cw3SKGWeuowOYvqiBjsXR7&#10;tFSOiQhM1tXZeXVOicCn+uzTh6pYzp5/DhDTjfSW5KClgBMrRvLN55iwIZYeSnIv56+1MWVqxv2V&#10;wMKcYZnvnmGO0rgcJ9pL321R64DDbqnDbaTE3Dr0Mu/FIYBDsDwE6wB61SO1uvCK4XKdkEThljvs&#10;YafGOKVCedqovAZ/3kvV894v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XkimX0QAAAAMBAAAP&#10;AAAAAAAAAAEAIAAAACIAAABkcnMvZG93bnJldi54bWxQSwECFAAUAAAACACHTuJA8GScnK0BAAA/&#10;AwAADgAAAAAAAAABACAAAAAgAQAAZHJzL2Uyb0RvYy54bWxQSwUGAAAAAAYABgBZAQAAPwUAAAAA&#10;">
              <v:fill on="f" focussize="0,0"/>
              <v:stroke on="f"/>
              <v:imagedata o:title=""/>
              <o:lock v:ext="edit" aspectratio="f"/>
              <v:textbox inset="0mm,0mm,0mm,0mm" style="mso-fit-shape-to-text:t;">
                <w:txbxContent>
                  <w:p>
                    <w:pPr>
                      <w:pStyle w:val="4"/>
                      <w:rPr>
                        <w:rFonts w:hint="eastAsia"/>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6 —</w:t>
                          </w:r>
                        </w:p>
                      </w:txbxContent>
                    </wps:txbx>
                    <wps:bodyPr wrap="none" lIns="0" tIns="0" rIns="0" bIns="0" upright="1">
                      <a:spAutoFit/>
                    </wps:bodyPr>
                  </wps:wsp>
                </a:graphicData>
              </a:graphic>
            </wp:anchor>
          </w:drawing>
        </mc:Choice>
        <mc:Fallback>
          <w:pict>
            <v:rect id="文本框 18"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Nyv+pAQAAQgMAAA4AAABkcnMvZTJvRG9jLnhtbK1SS27bMBDdF+gd&#10;CO5rSl4EgmA5CBCkKFC0AdIegKZIiwB/GNKWfIH2Bl11033P5XN0SEtOP7siG2pmOHrz3uNsbidr&#10;yFFC1N51tF5VlEgnfK/dvqOfPz28aSiJibueG+9kR08y0tvt61ebMbRy7QdvegkEQVxsx9DRIaXQ&#10;MhbFIC2PKx+kw0vlwfKEKexZD3xEdGvYuqpu2OihD+CFjBGr95dLui34SkmRPioVZSKmo8gtlRPK&#10;ucsn2254uwceBi1mGvw/WFiuHQ69Qt3zxMkB9D9QVgvw0au0Et4yr5QWsmhANXX1l5qngQdZtKA5&#10;MVxtii8HKz4cH4HovqM3lDhu8YnO376ev/88//hC6ib7M4bYYttTeIQ5ixhmsZMCm78og0zF09PV&#10;UzklIrBYN+umqdB6gXdLgjjs+fcAMb2V3pIcdBTw0YqX/Pg+pkvr0pKnOf+gjcE6b437o4CYucIy&#10;4wvHHKVpN83Ed74/odwR37ujDheSEvPOoZ15NZYAlmC3BIcAej8gtbrwiuHukJBE4ZYnXGDnwfhQ&#10;Rd28VHkTfs9L1/Pq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JKNyv+pAQAAQgMAAA4A&#10;AAAAAAAAAQAgAAAAHwEAAGRycy9lMm9Eb2MueG1sUEsFBgAAAAAGAAYAWQEAADoFA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6 —</w:t>
                    </w:r>
                  </w:p>
                </w:txbxContent>
              </v:textbox>
            </v:rect>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0" b="0"/>
              <wp:wrapNone/>
              <wp:docPr id="2" name="矩形 102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pPr>
                            <w:pStyle w:val="4"/>
                            <w:rPr>
                              <w:rFonts w:hint="eastAsia"/>
                            </w:rPr>
                          </w:pPr>
                        </w:p>
                      </w:txbxContent>
                    </wps:txbx>
                    <wps:bodyPr wrap="none" lIns="0" tIns="0" rIns="0" bIns="0" upright="1">
                      <a:spAutoFit/>
                    </wps:bodyPr>
                  </wps:wsp>
                </a:graphicData>
              </a:graphic>
            </wp:anchor>
          </w:drawing>
        </mc:Choice>
        <mc:Fallback>
          <w:pict>
            <v:rect id="矩形 1028" o:spid="_x0000_s1026" o:spt="1"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DYxsgtqwEAAD8DAAAOAAAAZHJzL2Uyb0RvYy54bWytUl1qGzEQfg/0&#10;DkLvtXYdkiaL16EQUgqhDSQ5gKyVvAL9MZK969MU+tZD9Dgh18hIXjtt8xb6oh2NZr/5vm9mcTVa&#10;Q7YSovaupfWsokQ64Tvt1i19fLj5eEFJTNx13HgnW7qTkV4tP5wshtDIue+96SQQBHGxGUJL+5RC&#10;w1gUvbQ8znyQDh+VB8sTXmHNOuADolvD5lV1zgYPXQAvZIyYvd4/0mXBV0qK9F2pKBMxLUVuqZxQ&#10;zlU+2XLBmzXw0Gsx0eDvYGG5dtj0CHXNEycb0G+grBbgo1dpJrxlXiktZNGAaurqHzX3PQ+yaEFz&#10;YjjaFP8frPi2vQOiu5bOKXHc4oief/x6+v2T1NX8ItszhNhg1X24g+kWMcxaRwU2f1EFGYulu6Ol&#10;ckxEYLKuTs+qM0oEPtWnl5+qYjl7/TlATF+ktyQHLQWcWDGSb29jwoZYeijJvZy/0caUqRn3VwIL&#10;c4ZlvnuGOUrjapxor3y3Q60DDrulDreREvPVoZd5Lw4BHILVIdgE0OseqdWFVwyfNwlJFG65wx52&#10;aoxTKpSnjcpr8Oe9VL3u/f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5Ipl9EAAAADAQAADwAA&#10;AAAAAAABACAAAAAiAAAAZHJzL2Rvd25yZXYueG1sUEsBAhQAFAAAAAgAh07iQNjGyC2rAQAAPwMA&#10;AA4AAAAAAAAAAQAgAAAAIAEAAGRycy9lMm9Eb2MueG1sUEsFBgAAAAAGAAYAWQEAAD0FAAAAAA==&#10;">
              <v:fill on="f" focussize="0,0"/>
              <v:stroke on="f"/>
              <v:imagedata o:title=""/>
              <o:lock v:ext="edit" aspectratio="f"/>
              <v:textbox inset="0mm,0mm,0mm,0mm" style="mso-fit-shape-to-text:t;">
                <w:txbxContent>
                  <w:p>
                    <w:pPr>
                      <w:pStyle w:val="4"/>
                      <w:rPr>
                        <w:rFonts w:hint="eastAsia"/>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7</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 xml:space="preserve"> </w:t>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i0EGqAQAAQgMAAA4AAABkcnMvZTJvRG9jLnhtbK1SS27bMBDdF8gd&#10;CO5jSl60rmA5CBCkKFC0AdIegKZIiwB/GNKWfIH2Bl11033P5XN0SEtO2u6KbKiZ4ejNe4+zvhmt&#10;IQcJUXvX0npRUSKd8J12u5Z++Xx/vaIkJu46bryTLT3KSG82V6/WQ2jk0vfedBIIgrjYDKGlfUqh&#10;YSyKXloeFz5Ih5fKg+UJU9ixDviA6NawZVW9ZoOHLoAXMkas3p0v6abgKyVF+qRUlImYliK3VE4o&#10;5zafbLPmzQ546LWYaPD/YGG5djj0AnXHEyd70P9AWS3AR6/SQnjLvFJayKIB1dTVX2oeex5k0YLm&#10;xHCxKb4crPh4eACiu5a+ocRxi090+v7t9OPX6edXUr/N/gwhNtj2GB5gyiKGWeyowOYvyiBj8fR4&#10;8VSOiQgs1qvlalWh9QLv5gRx2NPvAWJ6J70lOWgp4KMVL/nhQ0zn1rklT3P+XhuDdd4Y90cBMXOF&#10;ZcZnjjlK43aciG99d0S5A753Sx0uJCXmvUM782rMAczBdg72AfSuR2p14RXD7T4hicItTzjDToPx&#10;oYq6aanyJjzPS9fT6m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84tBBqgEAAEIDAAAO&#10;AAAAAAAAAAEAIAAAAB8BAABkcnMvZTJvRG9jLnhtbFBLBQYAAAAABgAGAFkBAAA7BQAAAAA=&#10;">
              <v:fill on="f" focussize="0,0"/>
              <v:stroke on="f"/>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7</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 xml:space="preserve"> </w:t>
                    </w:r>
                  </w:p>
                </w:txbxContent>
              </v:textbox>
            </v:rect>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3505" cy="139700"/>
              <wp:effectExtent l="0" t="0" r="0" b="0"/>
              <wp:wrapNone/>
              <wp:docPr id="3" name="矩形 1030"/>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pPr>
                            <w:pStyle w:val="4"/>
                            <w:rPr>
                              <w:rFonts w:hint="eastAsia"/>
                            </w:rPr>
                          </w:pPr>
                        </w:p>
                      </w:txbxContent>
                    </wps:txbx>
                    <wps:bodyPr wrap="none" lIns="0" tIns="0" rIns="0" bIns="0" upright="1">
                      <a:spAutoFit/>
                    </wps:bodyPr>
                  </wps:wsp>
                </a:graphicData>
              </a:graphic>
            </wp:anchor>
          </w:drawing>
        </mc:Choice>
        <mc:Fallback>
          <w:pict>
            <v:rect id="矩形 1030" o:spid="_x0000_s1026" o:spt="1" style="position:absolute;left:0pt;margin-top:0pt;height:11pt;width:8.15pt;mso-position-horizontal:outside;mso-position-horizontal-relative:margin;mso-wrap-style:none;z-index:251660288;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10JAlqAEAAD8DAAAOAAAAZHJzL2Uyb0RvYy54bWytUtuKFDEQfRf8&#10;h5B3J907rJdmehZhWRFEF1Y/IJNOpgO5UZWZ7vkawTc/ws8Rf8NKdi5e3sSXdKVSfeqcU7W6mb1j&#10;ew1oY+h5u2g400HFwYZtzz99vHv2kjPMMgzSxaB7ftDIb9ZPn6ym1OmrOEY3aGAEErCbUs/HnFMn&#10;BKpRe4mLmHSgRxPBy0xX2IoB5ETo3omrpnkupghDgqg0ImVvHx/5uuIbo1X+YAzqzFzPiVuuJ9Rz&#10;U06xXsluCzKNVh1pyH9g4aUN1PQMdSuzZDuwf0F5qyBiNHmhohfRGKt01UBq2uYPNQ+jTLpqIXMw&#10;nW3C/wer3u/vgdmh50vOgvQ0oh+fv37/9oW1zbLaMyXsqOoh3QOZVW5IYdE6G/DlSyrYXC09nC3V&#10;c2aKkoRy3VxzpuipXb560VRMcfk5AeY3OnpWgp4DTawaKffvMFNDKj2VlF4h3lnn6tRc+C1BhSUj&#10;LgxLlOfNfKS9icOBtE407J4H2kbO3NtAXpa9OAVwCjanYJfAbkei1lZemF7vMpGo3EqHR9hjY5pS&#10;pXzcqLIGv95r1WXv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15Ipl9EAAAADAQAADwAAAAAA&#10;AAABACAAAAAiAAAAZHJzL2Rvd25yZXYueG1sUEsBAhQAFAAAAAgAh07iQDXQkCWoAQAAPwMAAA4A&#10;AAAAAAAAAQAgAAAAIAEAAGRycy9lMm9Eb2MueG1sUEsFBgAAAAAGAAYAWQEAADoFAAAAAA==&#10;">
              <v:fill on="f" focussize="0,0"/>
              <v:stroke on="f"/>
              <v:imagedata o:title=""/>
              <o:lock v:ext="edit" aspectratio="f"/>
              <v:textbox inset="0mm,0mm,0mm,0mm" style="mso-fit-shape-to-text:t;">
                <w:txbxContent>
                  <w:p>
                    <w:pPr>
                      <w:pStyle w:val="4"/>
                      <w:rPr>
                        <w:rFonts w:hint="eastAsia"/>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03505" cy="139700"/>
              <wp:effectExtent l="0" t="0" r="0" b="0"/>
              <wp:wrapNone/>
              <wp:docPr id="5" name="矩形 1031"/>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wps:spPr>
                    <wps:txbx>
                      <w:txbxContent>
                        <w:p>
                          <w:pPr>
                            <w:pStyle w:val="4"/>
                            <w:rPr>
                              <w:rFonts w:hint="eastAsia"/>
                            </w:rPr>
                          </w:pPr>
                        </w:p>
                      </w:txbxContent>
                    </wps:txbx>
                    <wps:bodyPr wrap="none" lIns="0" tIns="0" rIns="0" bIns="0" upright="1">
                      <a:spAutoFit/>
                    </wps:bodyPr>
                  </wps:wsp>
                </a:graphicData>
              </a:graphic>
            </wp:anchor>
          </w:drawing>
        </mc:Choice>
        <mc:Fallback>
          <w:pict>
            <v:rect id="矩形 1031" o:spid="_x0000_s1026" o:spt="1" style="position:absolute;left:0pt;margin-top:0pt;height:11pt;width:8.15pt;mso-position-horizontal:outside;mso-position-horizontal-relative:margin;mso-wrap-style:none;z-index:251662336;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AROIbqQEAAD8DAAAOAAAAZHJzL2Uyb0RvYy54bWytUktOHDEQ3UfK&#10;HSzvM+4GAUlrelAkRISEAInkAB63PW3JP5U90z2nQWKXQ3AcxDUoe3qGfHaIjbtcrn713quan4/W&#10;kI2EqL1raT2rKJFO+E67VUt//bz88pWSmLjruPFOtnQrIz1ffP40H0Ijj3zvTSeBIIiLzRBa2qcU&#10;Gsai6KXlceaDdPioPFie8Aor1gEfEN0adlRVp2zw0AXwQsaI2YvdI10UfKWkSLdKRZmIaSlyS+WE&#10;ci7zyRZz3qyAh16LiQZ/BwvLtcOmB6gLnjhZg/4PymoBPnqVZsJb5pXSQhYNqKau/lFz3/MgixY0&#10;J4aDTfHjYMXN5g6I7lp6QonjFkf08vD7+emR1NVxne0ZQmyw6j7cwXSLGGatowKbv6iCjMXS7cFS&#10;OSYiMIkoJxVCC3yqj7+dVcVy9vZzgJh+SG9JDloKOLFiJN9cx4QNsXRfkns5f6mNKVMz7q8EFuYM&#10;y3x3DHOUxuU40V76botaBxx2Sx1uIyXmyqGXeS/2AeyD5T5YB9CrHqnVhVcM39cJSRRuucMOdmqM&#10;UyqUp43Ka/DnvVS97f3iF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eSKZfRAAAAAwEAAA8AAAAA&#10;AAAAAQAgAAAAIgAAAGRycy9kb3ducmV2LnhtbFBLAQIUABQAAAAIAIdO4kAAROIbqQEAAD8DAAAO&#10;AAAAAAAAAAEAIAAAACABAABkcnMvZTJvRG9jLnhtbFBLBQYAAAAABgAGAFkBAAA7BQAAAAA=&#10;">
              <v:fill on="f" focussize="0,0"/>
              <v:stroke on="f"/>
              <v:imagedata o:title=""/>
              <o:lock v:ext="edit" aspectratio="f"/>
              <v:textbox inset="0mm,0mm,0mm,0mm" style="mso-fit-shape-to-text:t;">
                <w:txbxContent>
                  <w:p>
                    <w:pPr>
                      <w:pStyle w:val="4"/>
                      <w:rPr>
                        <w:rFonts w:hint="eastAsia"/>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6D60"/>
    <w:rsid w:val="23250CF9"/>
    <w:rsid w:val="55076720"/>
    <w:rsid w:val="5B0B733F"/>
    <w:rsid w:val="608B3BA8"/>
    <w:rsid w:val="7E3377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qFormat/>
    <w:uiPriority w:val="0"/>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_Style 3"/>
    <w:basedOn w:val="1"/>
    <w:link w:val="6"/>
    <w:qFormat/>
    <w:uiPriority w:val="0"/>
    <w:pPr>
      <w:widowControl/>
      <w:spacing w:after="160" w:line="240" w:lineRule="exact"/>
      <w:jc w:val="left"/>
    </w:p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2955</Words>
  <Characters>3838</Characters>
  <Lines>30</Lines>
  <Paragraphs>8</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2020-11-23T07:20:00Z</dcterms:created>
  <dc:creator>Administrator</dc:creator>
  <cp:lastModifiedBy>Administrator</cp:lastModifiedBy>
  <cp:lastPrinted>2020-11-24T07:49:00Z</cp:lastPrinted>
  <dcterms:modified xsi:type="dcterms:W3CDTF">2020-12-29T10:17:55Z</dcterms:modified>
  <dc:title>关于2019年度财政收支预算调整情况的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