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spacing w:before="0"/>
        <w:ind w:left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spacing w:before="0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 年度郑州市金水区滨水产业带</w:t>
      </w:r>
    </w:p>
    <w:p>
      <w:pPr>
        <w:pStyle w:val="3"/>
        <w:spacing w:before="0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管理委员会部门预算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二〇一九年四月八日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录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部门基本情况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一、部门主要职责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二、部门预算单位构成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三、人员构成情况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四、车辆构成情况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2019 年部门预算公开情况说明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一、收支预算总体情况说明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二、收入预算说明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三、支出预算说明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四、预算收支增减变化情况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五、机关运行经费安排情况说明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六、支出预算经济分类情况说明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七、政府采购情况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八、国有资产占用情况说明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九、预算绩效目标等预算绩效情况说明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十、专项转移支付情况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十一、空表情况说明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名词解释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 附表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一、部门收支总体情况表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二、部门收入总体情况表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三、部门支出总体情况表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四、财政拨款收支总体情况表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五、一般公共预算支出情况表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六、一般公共预算基本支出情况表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七、一般公共预算“三公”经费支出情况表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八、政府性基金预算支出情况表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九、国有资本经营预算支出情况表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十、政府采购预算表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十一、部门（单位）整体绩效目标表</w:t>
      </w:r>
    </w:p>
    <w:p>
      <w:pPr>
        <w:pStyle w:val="3"/>
        <w:spacing w:before="0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十二、预算项目绩效目标表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部门基本情况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（一）部门主要职责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1.进一步优化产业结构，加快推进全区滨水产业带发展。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2.区域内建设项目土地和规划手续的申报与办理、项目土地运行与管理、参与工程的招投标管理、辖区内的规划管理与执法、对外招商和项目管理工作。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（二）部门预算单位构成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内设机构：办公室、土地规划部、项目部。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下属单位：本单位无下属单位。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2019年部门预算公开仅包括机关本级预算，不包括下属单位预算，因为本部门无下属单位。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（三）人员构成情况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部门机关及归口预算管理单位人员共有编制 10 人，其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中：行政编制 0 人，事业编制 10 人；在职职工 8 人，无离退休人员。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（四）车辆构成情况本单位车辆配置。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2019 年部门预算公开情况说明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一、收支预算总体情况说明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收入总计161.82万元，支出总计161.82万元，与上年预算相比，收、支总计各减少55.38，减少25.5%，主要原因：一是我单位本着厉行节约的目的，机关运行经费支出有所下降；二是因单位实施计划调整本年度没有专项经费支出预算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二、收入预算说明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 年收入预算 161.82 万元，其中：一般公共预算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161.82 万元（财政拨款 161.82 万元、纳入预算管理的行政事业性收费收入 0 万元、专项收入 0 万元、国有资产资源有偿使用收入 0 万元、其他收入 0 万元），政府性基金收入 0 万元，转移支付收入 0 万元。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三、支出预算说明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 年支出预算 161.82 万元，其中：基本支出 161.82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万元，项目支出0万元。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（一）按功能科目分类，包括一般公共服务支出 127.35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万元，社会保障和就业支出13.07万元、医疗卫生支出8.55万元、住房保障支出 12.85万元。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（二）按支出用途分类，包括工资福利支出 144.55 万元、商品服务支出 17.27 万元、资本性支出 0 万元；项目支出 0 万元。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（三）主要项目：本单位无专项项目预算支出。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四、预算收支增减变化情况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（一）财政拨款收入支出预算总体情况说明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 年一般公共预算收支预算 161.82 万元，无政府性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基金收支预算。与 2018 年预算相比，一般公共预算收支预算减少 55.38 万元，预算减少的主要原因是人员较上年有所减少，还有本着厉行节约的目的，机关运行经费支出预算安排有所下降。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（二）一般公共预算支出预算情况说明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 年一般公共预算支出预算 161.82 万元，主要用于以下方面：包括一般公共服务支出 127.35万元，占78.7%；社会保障和就业支出13.07万元，占8.08%；医疗卫生支出8.55万元，占5.28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%；</w:t>
      </w:r>
      <w:r>
        <w:rPr>
          <w:rFonts w:hint="eastAsia" w:ascii="仿宋_GB2312" w:hAnsi="仿宋_GB2312" w:eastAsia="仿宋_GB2312" w:cs="仿宋_GB2312"/>
          <w:sz w:val="32"/>
          <w:szCs w:val="32"/>
        </w:rPr>
        <w:t>住房保障支出 12.8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7.94%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（三）一般公共预算基本支出预算情况说明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 年一般公共预算基本支出预算 161.82 万元，其中：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人员经费 144.55 万元，主要包括：基本工资、津贴补贴、社会统筹、住房公积金等；公用经费 7.27 万元，主要包括：办公费、印刷费、水费、电费、邮电费、财务手续费。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（四）政府性基金支出预算情况说明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 2019 年无政府性基金支出预算。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（五）国有资本经营预算支出情况说明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本部门无国有资本经营预算支出。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（六）“三公”经费支出预算情况说明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 年“三公”经费预算 0 万元。其中，因公出国（境）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费 0 元，公务用车购置费 0 元，公务用车运行维护费 0 万元（包括单位公务用车燃料费、维修费、过路过桥费、保险费等支出），公务接待费 0 万元。较 2018 年预算增加 0 万元， 本着厉行节约的目的，我单位 2018、2019 两年均未安排“三公”经费支出。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五、机关运行经费安排情况说明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 年，日常办公运行经费安排 17.27 万元，主要用于单位日常各项业务的开展，其中：办公费 7.27 万元、印刷费 10 万元、福利费 1.3 万元、党建经费 0.48 万元。较 2018年预算日常办公运行经费安排减少 67.93 万元，其中：办公费减少 2.43 万元、印刷费减少 10.2 万元、因我单位从原租用办公地点搬迁至区综合服务楼集中办公，本年度我单位未安排水费、电费、维修(护）费、物业管理费、租赁费，此几项费用 2018 年度预算共计 35.9 万元。我单位本着厉行节约的目的，机关运行的各项经费支出预算安排较上年都有所下降。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六、支出预算经济分类情况说明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按照《财政部关于印发&lt;支出经济分类科目改革方案&gt;的 通知》（财预〔2017〕98 号）要求，从 2018 年起全面实施支出经济分类科目改革，根据政府预算管理和部门预算管理的不同特点，分设部门预算支出经济分类科目和政府预算支出经济分类科目，两套科目之间保持对应关系。根据经济分类科目改革要求，我委《一般公共预算支出情况表》按两套 经济分类科目反映全部预算支出。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七、政府采购情况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 年政府采购预算 0 万元，其中：政府采购货物支出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 万元，政府采购服务支出 0 万元。较 2018 年政府采购预算减少 4.6 万元。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1.物品，单价 0 万元，数量 0 个，共计 0 万元；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2.办公家具类，单价 0 万元，数量 0 个，共计 0 万元；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3.购买服务类，单价 0 万元，数量 0 个，共计 0 万元；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八、国有资产占用情况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 2018 年 12 月 31 日，本部门共有车辆 0 辆，其中：一般公务用车 0 辆、一般执法执勤用车 0 辆、特种专业技术用车 0 辆，其他用车 0 辆；单价 50 万元以上通用设备 0 台（套），单位价值 100 万元以上专用设备 0 台（套）。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九、预算绩效目标等预算绩效情况说明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我单位没有专项经费，只有日常机关运行经费，故本年度未开展预算绩效目标等预算绩效工作。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十、专项转移支付项目情况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我单位本年度无专项转移支付项目情况。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十一、空表情况说明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1.政府性基金预算支出情况表。空表的主要原因是本单位无政府性基金。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2.国有资本经营预算支出情况表。空表的主要原因是本单位无国有资本经营。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3.政府采购预算表。空表的主要原因是本单位无政府采购项目。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4.三公经费预算表。空表的主要原因是本单位无三公经 费预算支出。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5.部门（单位）整体绩效目标表。空表的主要原因是本单位未开展部门（单位）整体绩效目标工作。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6.预算项目绩效目标表。空表的主要原因是本单位未开展预算项目绩效目标工作。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名词解释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机关运行经费。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firstLine="640" w:firstLineChars="200"/>
        <w:textAlignment w:val="auto"/>
        <w:rPr>
          <w:sz w:val="45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2.“三公”经费。指用一般公共预算拨款安排的公务接待费、公务用车购置及运行维护费和因公出国（境）费。其中，公务接待费反映单位按规定开支的各类公务接待支 出；公务用车购置及运行费反映单位公务用车车辆购置支出（含车辆购置税），以及燃料费、维修费、保险费等支出；因公出国（境）费反映单位公务出国（境）的国际旅费、国 外城市间交通费、食宿费等支出。</w:t>
      </w:r>
    </w:p>
    <w:p>
      <w:pPr>
        <w:pStyle w:val="3"/>
        <w:tabs>
          <w:tab w:val="left" w:pos="2099"/>
        </w:tabs>
        <w:spacing w:before="0"/>
        <w:ind w:left="498" w:firstLine="640" w:firstLineChars="20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第四部分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附表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/>
        <w:ind w:left="0" w:firstLine="680" w:firstLineChars="200"/>
        <w:textAlignment w:val="auto"/>
        <w:rPr>
          <w:rFonts w:ascii="黑体"/>
          <w:sz w:val="34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61" w:right="0" w:firstLine="608" w:firstLineChars="200"/>
        <w:jc w:val="left"/>
        <w:textAlignment w:val="auto"/>
        <w:rPr>
          <w:sz w:val="32"/>
        </w:rPr>
      </w:pPr>
      <w:r>
        <w:rPr>
          <w:w w:val="95"/>
          <w:sz w:val="32"/>
        </w:rPr>
        <w:t>部门收支总体情况表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after="0" w:line="240" w:lineRule="auto"/>
        <w:ind w:left="361" w:right="0" w:firstLine="608" w:firstLineChars="200"/>
        <w:jc w:val="left"/>
        <w:textAlignment w:val="auto"/>
        <w:rPr>
          <w:sz w:val="32"/>
        </w:rPr>
      </w:pPr>
      <w:r>
        <w:rPr>
          <w:w w:val="95"/>
          <w:sz w:val="32"/>
        </w:rPr>
        <w:t>部门收入总体情况表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after="0" w:line="240" w:lineRule="auto"/>
        <w:ind w:left="361" w:right="0" w:firstLine="608" w:firstLineChars="200"/>
        <w:jc w:val="left"/>
        <w:textAlignment w:val="auto"/>
        <w:rPr>
          <w:sz w:val="32"/>
        </w:rPr>
      </w:pPr>
      <w:r>
        <w:rPr>
          <w:w w:val="95"/>
          <w:sz w:val="32"/>
        </w:rPr>
        <w:t>部门支出总体情况表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after="0" w:line="240" w:lineRule="auto"/>
        <w:ind w:left="361" w:right="0" w:firstLine="608" w:firstLineChars="200"/>
        <w:jc w:val="left"/>
        <w:textAlignment w:val="auto"/>
        <w:rPr>
          <w:sz w:val="32"/>
        </w:rPr>
      </w:pPr>
      <w:r>
        <w:rPr>
          <w:w w:val="95"/>
          <w:sz w:val="32"/>
        </w:rPr>
        <w:t>财政拨款收支总体情况表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after="0" w:line="240" w:lineRule="auto"/>
        <w:ind w:left="361" w:right="0" w:firstLine="608" w:firstLineChars="200"/>
        <w:jc w:val="left"/>
        <w:textAlignment w:val="auto"/>
        <w:rPr>
          <w:sz w:val="32"/>
        </w:rPr>
      </w:pPr>
      <w:r>
        <w:rPr>
          <w:w w:val="95"/>
          <w:sz w:val="32"/>
        </w:rPr>
        <w:t>一般公共预算支出情况表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after="0" w:line="240" w:lineRule="auto"/>
        <w:ind w:left="361" w:right="0" w:firstLine="640" w:firstLineChars="200"/>
        <w:jc w:val="left"/>
        <w:textAlignment w:val="auto"/>
        <w:rPr>
          <w:sz w:val="32"/>
        </w:rPr>
      </w:pPr>
      <w:r>
        <w:rPr>
          <w:sz w:val="32"/>
        </w:rPr>
        <w:t>一般公共预算基本支出情况表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after="0" w:line="240" w:lineRule="auto"/>
        <w:ind w:left="361" w:right="0" w:firstLine="640" w:firstLineChars="200"/>
        <w:jc w:val="left"/>
        <w:textAlignment w:val="auto"/>
        <w:rPr>
          <w:sz w:val="32"/>
        </w:rPr>
      </w:pPr>
      <w:r>
        <w:rPr>
          <w:sz w:val="32"/>
        </w:rPr>
        <w:t>一般公共预算“三公”经费支出情况表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after="0" w:line="240" w:lineRule="auto"/>
        <w:ind w:left="361" w:right="0" w:firstLine="640" w:firstLineChars="200"/>
        <w:jc w:val="left"/>
        <w:textAlignment w:val="auto"/>
        <w:rPr>
          <w:sz w:val="32"/>
        </w:rPr>
      </w:pPr>
      <w:r>
        <w:rPr>
          <w:sz w:val="32"/>
        </w:rPr>
        <w:t>政府性基金预算支出情况表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after="0" w:line="240" w:lineRule="auto"/>
        <w:ind w:left="361" w:right="0" w:firstLine="640" w:firstLineChars="200"/>
        <w:jc w:val="left"/>
        <w:textAlignment w:val="auto"/>
        <w:rPr>
          <w:sz w:val="32"/>
        </w:rPr>
      </w:pPr>
      <w:r>
        <w:rPr>
          <w:sz w:val="32"/>
        </w:rPr>
        <w:t>国有资本经营预算支出情况表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after="0" w:line="240" w:lineRule="auto"/>
        <w:ind w:right="0" w:rightChars="0" w:firstLine="960" w:firstLineChars="300"/>
        <w:jc w:val="left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10.</w:t>
      </w:r>
      <w:r>
        <w:rPr>
          <w:sz w:val="32"/>
        </w:rPr>
        <w:t>政府采购预算表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4" w:after="0" w:line="240" w:lineRule="auto"/>
        <w:ind w:right="0" w:rightChars="0" w:firstLine="960" w:firstLineChars="300"/>
        <w:jc w:val="left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11.</w:t>
      </w:r>
      <w:r>
        <w:rPr>
          <w:sz w:val="32"/>
        </w:rPr>
        <w:t>滨水产业带管理委员会预算项目绩效目标表</w:t>
      </w:r>
    </w:p>
    <w:sectPr>
      <w:footerReference r:id="rId3" w:type="default"/>
      <w:pgSz w:w="11910" w:h="16840"/>
      <w:pgMar w:top="1540" w:right="1540" w:bottom="1500" w:left="1680" w:header="0" w:footer="131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281.45pt;margin-top:765.3pt;height:17.6pt;width:32.4pt;mso-position-horizontal-relative:page;mso-position-vertical-relative:page;z-index:-2518886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61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92" w:hanging="2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5" w:hanging="2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7" w:hanging="2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90" w:hanging="2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23" w:hanging="2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55" w:hanging="2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8" w:hanging="2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20" w:hanging="24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187652B"/>
    <w:rsid w:val="1A805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right="423"/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76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14"/>
      <w:ind w:left="361" w:hanging="242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2021-06-11T08:16:00Z</dcterms:created>
  <dc:creator>马安峰</dc:creator>
  <cp:lastModifiedBy>常文源</cp:lastModifiedBy>
  <dcterms:modified xsi:type="dcterms:W3CDTF">2021-06-11T08:35:05Z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2021-06-11T00:00:00Z</vt:filetime>
  </property>
  <property fmtid="{D5CDD505-2E9C-101B-9397-08002B2CF9AE}" pid="5" name="KSOProductBuildVer">
    <vt:lpwstr>2052-11.1.0.10314</vt:lpwstr>
  </property>
</Properties>
</file>