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spacing w:before="165" w:beforeLines="50"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rPr>
        <w:t>征收土地补偿安置方案公告</w:t>
      </w:r>
    </w:p>
    <w:p>
      <w:pPr>
        <w:spacing w:line="400" w:lineRule="exact"/>
        <w:jc w:val="center"/>
        <w:rPr>
          <w:rFonts w:ascii="仿宋_GB2312" w:eastAsia="仿宋_GB2312"/>
          <w:color w:val="0000FF"/>
          <w:sz w:val="22"/>
          <w:szCs w:val="28"/>
        </w:rPr>
      </w:pPr>
      <w:r>
        <w:rPr>
          <w:rFonts w:hint="eastAsia" w:ascii="仿宋_GB2312" w:eastAsia="仿宋_GB2312"/>
          <w:color w:val="auto"/>
          <w:sz w:val="28"/>
          <w:szCs w:val="28"/>
          <w:lang w:val="en-US"/>
        </w:rPr>
        <w:t>郑金征告〔2022〕3号</w:t>
      </w:r>
    </w:p>
    <w:p>
      <w:pPr>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根据《中华人民共和国土地管理法》、《中华人民共和国土地管理法实施条例》、《河南省人民政府关于征收农用地区片综合地价有关问题的通知》（豫政〔</w:t>
      </w:r>
      <w:r>
        <w:rPr>
          <w:rFonts w:hint="eastAsia" w:ascii="仿宋_GB2312" w:eastAsia="仿宋_GB2312"/>
          <w:sz w:val="32"/>
          <w:szCs w:val="32"/>
          <w:lang w:val="en-US"/>
        </w:rPr>
        <w:t>2020</w:t>
      </w:r>
      <w:r>
        <w:rPr>
          <w:rFonts w:hint="eastAsia" w:ascii="仿宋_GB2312" w:eastAsia="仿宋_GB2312"/>
          <w:sz w:val="32"/>
          <w:szCs w:val="32"/>
        </w:rPr>
        <w:t>〕</w:t>
      </w:r>
      <w:r>
        <w:rPr>
          <w:rFonts w:hint="eastAsia" w:ascii="仿宋_GB2312" w:eastAsia="仿宋_GB2312"/>
          <w:sz w:val="32"/>
          <w:szCs w:val="32"/>
          <w:lang w:val="en-US"/>
        </w:rPr>
        <w:t>16</w:t>
      </w:r>
      <w:r>
        <w:rPr>
          <w:rFonts w:hint="eastAsia" w:ascii="仿宋_GB2312" w:eastAsia="仿宋_GB2312"/>
          <w:sz w:val="32"/>
          <w:szCs w:val="32"/>
        </w:rPr>
        <w:t>号）、《河南省人力资源和社会保障厅关于公布2021年被征地农民社会保障费用最低标准的通知》（豫人社办〔2021〕49号）、《郑州市人民政府关于调整国家建设征收集体土地青苗费和地上附着物补偿标准的通知》（郑政文〔2020〕25号）有关规定，组织自然资源、财政、社保、农业农村等部门拟定了《征收土地补偿安置方案》，现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、拟</w:t>
      </w:r>
      <w:r>
        <w:rPr>
          <w:rFonts w:hint="eastAsia" w:ascii="黑体" w:hAnsi="黑体" w:eastAsia="黑体" w:cs="黑体"/>
          <w:sz w:val="32"/>
          <w:szCs w:val="32"/>
        </w:rPr>
        <w:t>征收土地范围</w:t>
      </w:r>
    </w:p>
    <w:p>
      <w:pPr>
        <w:ind w:firstLine="640" w:firstLineChars="200"/>
        <w:rPr>
          <w:rFonts w:ascii="仿宋_GB2312" w:eastAsia="仿宋_GB2312"/>
          <w:color w:val="0000FF"/>
          <w:sz w:val="32"/>
          <w:szCs w:val="32"/>
        </w:rPr>
      </w:pPr>
      <w:r>
        <w:rPr>
          <w:rFonts w:hint="eastAsia" w:ascii="仿宋_GB2312" w:eastAsia="仿宋_GB2312"/>
          <w:color w:val="000000" w:themeColor="text1"/>
          <w:sz w:val="32"/>
          <w:szCs w:val="32"/>
          <w14:textFill>
            <w14:solidFill>
              <w14:schemeClr w14:val="tx1"/>
            </w14:solidFill>
          </w14:textFill>
        </w:rPr>
        <w:t>本次征地位于连霍高速公路郑州市迎宾路出入口</w:t>
      </w:r>
    </w:p>
    <w:p>
      <w:pPr>
        <w:ind w:firstLine="640" w:firstLineChars="200"/>
        <w:rPr>
          <w:rFonts w:ascii="黑体" w:hAnsi="黑体" w:eastAsia="黑体" w:cs="黑体"/>
          <w:sz w:val="32"/>
          <w:szCs w:val="32"/>
        </w:rPr>
      </w:pPr>
      <w:r>
        <w:rPr>
          <w:rFonts w:hint="eastAsia" w:ascii="黑体" w:hAnsi="黑体" w:eastAsia="黑体" w:cs="黑体"/>
          <w:sz w:val="32"/>
          <w:szCs w:val="32"/>
        </w:rPr>
        <w:t>二、拟征收土地现状</w:t>
      </w:r>
    </w:p>
    <w:p>
      <w:pPr>
        <w:ind w:firstLine="640" w:firstLineChars="200"/>
        <w:jc w:val="both"/>
        <w:rPr>
          <w:rFonts w:ascii="仿宋_GB2312" w:eastAsia="仿宋_GB2312"/>
          <w:sz w:val="32"/>
          <w:szCs w:val="32"/>
        </w:rPr>
      </w:pPr>
      <w:r>
        <w:rPr>
          <w:rFonts w:hint="eastAsia" w:ascii="仿宋_GB2312" w:eastAsia="仿宋_GB2312"/>
          <w:sz w:val="32"/>
          <w:szCs w:val="32"/>
          <w:lang w:val="en-US"/>
        </w:rPr>
        <w:t>本次征收金水区杨金路办事处新庄村集体土地1.5756公顷，其中农用地0.6853公顷（林地0.6750公顷、其他农用地0.0103公顷），建设用地0.8903公顷。</w:t>
      </w:r>
    </w:p>
    <w:p>
      <w:pPr>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三、拟征收土地目的</w:t>
      </w:r>
    </w:p>
    <w:p>
      <w:pPr>
        <w:ind w:firstLine="640" w:firstLineChars="200"/>
        <w:rPr>
          <w:rFonts w:ascii="黑体" w:hAnsi="黑体" w:eastAsia="黑体" w:cs="黑体"/>
          <w:sz w:val="32"/>
          <w:szCs w:val="32"/>
          <w:lang w:val="en-US"/>
        </w:rPr>
      </w:pPr>
      <w:r>
        <w:rPr>
          <w:rFonts w:hint="eastAsia" w:ascii="仿宋_GB2312" w:eastAsia="仿宋_GB2312"/>
          <w:sz w:val="32"/>
          <w:szCs w:val="32"/>
          <w:lang w:val="en-US"/>
        </w:rPr>
        <w:t>本次征地用</w:t>
      </w:r>
      <w:r>
        <w:rPr>
          <w:rFonts w:hint="eastAsia" w:ascii="仿宋_GB2312" w:eastAsia="仿宋_GB2312"/>
          <w:sz w:val="32"/>
          <w:szCs w:val="32"/>
        </w:rPr>
        <w:t>于交通用地。</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四、征</w:t>
      </w:r>
      <w:r>
        <w:rPr>
          <w:rFonts w:hint="eastAsia" w:ascii="黑体" w:hAnsi="黑体" w:eastAsia="黑体" w:cs="黑体"/>
          <w:sz w:val="32"/>
          <w:szCs w:val="32"/>
        </w:rPr>
        <w:t>地补偿费用标准</w:t>
      </w:r>
    </w:p>
    <w:tbl>
      <w:tblPr>
        <w:tblStyle w:val="5"/>
        <w:tblpPr w:leftFromText="180" w:rightFromText="180" w:vertAnchor="text" w:horzAnchor="page" w:tblpXSpec="center" w:tblpY="5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2620"/>
        <w:gridCol w:w="2484"/>
        <w:gridCol w:w="2779"/>
        <w:gridCol w:w="228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36" w:type="pct"/>
            <w:vMerge w:val="restart"/>
            <w:shd w:val="clear" w:color="auto" w:fill="FFFFFF"/>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被征地单位</w:t>
            </w:r>
          </w:p>
        </w:tc>
        <w:tc>
          <w:tcPr>
            <w:tcW w:w="940" w:type="pct"/>
            <w:vMerge w:val="restar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地类名称</w:t>
            </w:r>
          </w:p>
        </w:tc>
        <w:tc>
          <w:tcPr>
            <w:tcW w:w="891" w:type="pct"/>
            <w:vMerge w:val="restar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面积</w:t>
            </w:r>
          </w:p>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（公顷）</w:t>
            </w:r>
          </w:p>
        </w:tc>
        <w:tc>
          <w:tcPr>
            <w:tcW w:w="1815" w:type="pct"/>
            <w:gridSpan w:val="2"/>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征地区片综合地价</w:t>
            </w:r>
          </w:p>
        </w:tc>
        <w:tc>
          <w:tcPr>
            <w:tcW w:w="818" w:type="pct"/>
            <w:vMerge w:val="restar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青苗补偿费</w:t>
            </w:r>
          </w:p>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（万元/公顷）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536" w:type="pct"/>
            <w:vMerge w:val="continue"/>
            <w:shd w:val="clear" w:color="auto" w:fill="FFFFFF"/>
            <w:vAlign w:val="center"/>
          </w:tcPr>
          <w:p>
            <w:pPr>
              <w:spacing w:line="360" w:lineRule="exact"/>
              <w:jc w:val="center"/>
              <w:rPr>
                <w:rFonts w:ascii="仿宋_GB2312" w:hAnsi="仿宋_GB2312" w:eastAsia="仿宋_GB2312" w:cs="仿宋_GB2312"/>
                <w:sz w:val="21"/>
                <w:szCs w:val="21"/>
              </w:rPr>
            </w:pPr>
          </w:p>
        </w:tc>
        <w:tc>
          <w:tcPr>
            <w:tcW w:w="940" w:type="pct"/>
            <w:vMerge w:val="continue"/>
            <w:shd w:val="clear" w:color="auto" w:fill="FFFFFF"/>
            <w:vAlign w:val="center"/>
          </w:tcPr>
          <w:p>
            <w:pPr>
              <w:spacing w:line="360" w:lineRule="exact"/>
              <w:jc w:val="center"/>
              <w:rPr>
                <w:rFonts w:ascii="仿宋_GB2312" w:hAnsi="仿宋_GB2312" w:eastAsia="仿宋_GB2312" w:cs="仿宋_GB2312"/>
                <w:sz w:val="21"/>
                <w:szCs w:val="21"/>
              </w:rPr>
            </w:pPr>
          </w:p>
        </w:tc>
        <w:tc>
          <w:tcPr>
            <w:tcW w:w="891" w:type="pct"/>
            <w:vMerge w:val="continue"/>
            <w:shd w:val="clear" w:color="auto" w:fill="FFFFFF"/>
            <w:vAlign w:val="center"/>
          </w:tcPr>
          <w:p>
            <w:pPr>
              <w:spacing w:line="360" w:lineRule="exact"/>
              <w:jc w:val="center"/>
              <w:rPr>
                <w:rFonts w:ascii="仿宋_GB2312" w:hAnsi="仿宋_GB2312" w:eastAsia="仿宋_GB2312" w:cs="仿宋_GB2312"/>
                <w:sz w:val="21"/>
                <w:szCs w:val="21"/>
              </w:rPr>
            </w:pPr>
          </w:p>
        </w:tc>
        <w:tc>
          <w:tcPr>
            <w:tcW w:w="997" w:type="pc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补偿安置费用</w:t>
            </w:r>
          </w:p>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（万元/公顷）</w:t>
            </w:r>
          </w:p>
        </w:tc>
        <w:tc>
          <w:tcPr>
            <w:tcW w:w="817" w:type="pc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社保费用</w:t>
            </w:r>
          </w:p>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（万元/公顷）</w:t>
            </w:r>
          </w:p>
        </w:tc>
        <w:tc>
          <w:tcPr>
            <w:tcW w:w="818" w:type="pct"/>
            <w:vMerge w:val="continue"/>
            <w:shd w:val="clear" w:color="auto" w:fill="FFFFFF"/>
            <w:vAlign w:val="center"/>
          </w:tcPr>
          <w:p>
            <w:pPr>
              <w:spacing w:line="36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pct"/>
            <w:vMerge w:val="restar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金水区杨金路街道办事处新庄村</w:t>
            </w:r>
          </w:p>
        </w:tc>
        <w:tc>
          <w:tcPr>
            <w:tcW w:w="940" w:type="pc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乔木林地</w:t>
            </w:r>
          </w:p>
        </w:tc>
        <w:tc>
          <w:tcPr>
            <w:tcW w:w="891"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0.5553</w:t>
            </w:r>
          </w:p>
        </w:tc>
        <w:tc>
          <w:tcPr>
            <w:tcW w:w="997" w:type="pct"/>
            <w:vMerge w:val="restar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129.0000</w:t>
            </w:r>
          </w:p>
        </w:tc>
        <w:tc>
          <w:tcPr>
            <w:tcW w:w="817" w:type="pct"/>
            <w:vMerge w:val="restar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87.3000</w:t>
            </w:r>
          </w:p>
        </w:tc>
        <w:tc>
          <w:tcPr>
            <w:tcW w:w="818"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940" w:type="pc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其他林地</w:t>
            </w:r>
          </w:p>
        </w:tc>
        <w:tc>
          <w:tcPr>
            <w:tcW w:w="891"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0.1197</w:t>
            </w:r>
          </w:p>
        </w:tc>
        <w:tc>
          <w:tcPr>
            <w:tcW w:w="997"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817"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818"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940" w:type="pc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农村道路</w:t>
            </w:r>
          </w:p>
        </w:tc>
        <w:tc>
          <w:tcPr>
            <w:tcW w:w="891"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0.0103</w:t>
            </w:r>
          </w:p>
        </w:tc>
        <w:tc>
          <w:tcPr>
            <w:tcW w:w="997"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817"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818"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940"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公路用地</w:t>
            </w:r>
          </w:p>
        </w:tc>
        <w:tc>
          <w:tcPr>
            <w:tcW w:w="891"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0.8903</w:t>
            </w:r>
          </w:p>
        </w:tc>
        <w:tc>
          <w:tcPr>
            <w:tcW w:w="997"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817" w:type="pct"/>
            <w:vMerge w:val="continue"/>
            <w:shd w:val="clear" w:color="auto" w:fill="FFFFFF"/>
            <w:vAlign w:val="center"/>
          </w:tcPr>
          <w:p>
            <w:pPr>
              <w:spacing w:line="360" w:lineRule="exact"/>
              <w:jc w:val="center"/>
              <w:rPr>
                <w:rFonts w:ascii="仿宋_GB2312" w:hAnsi="仿宋_GB2312" w:eastAsia="仿宋_GB2312" w:cs="仿宋_GB2312"/>
                <w:sz w:val="21"/>
                <w:szCs w:val="21"/>
                <w:lang w:val="en-US"/>
              </w:rPr>
            </w:pPr>
          </w:p>
        </w:tc>
        <w:tc>
          <w:tcPr>
            <w:tcW w:w="818"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6"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rPr>
              <w:t>合   计</w:t>
            </w:r>
          </w:p>
        </w:tc>
        <w:tc>
          <w:tcPr>
            <w:tcW w:w="940"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w:t>
            </w:r>
          </w:p>
        </w:tc>
        <w:tc>
          <w:tcPr>
            <w:tcW w:w="891"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1.5756</w:t>
            </w:r>
          </w:p>
        </w:tc>
        <w:tc>
          <w:tcPr>
            <w:tcW w:w="997"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rPr>
              <w:t>-</w:t>
            </w:r>
          </w:p>
        </w:tc>
        <w:tc>
          <w:tcPr>
            <w:tcW w:w="817"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rPr>
              <w:t>-</w:t>
            </w:r>
          </w:p>
        </w:tc>
        <w:tc>
          <w:tcPr>
            <w:tcW w:w="818" w:type="pct"/>
            <w:shd w:val="clear" w:color="auto" w:fill="FFFFFF"/>
            <w:vAlign w:val="center"/>
          </w:tcPr>
          <w:p>
            <w:pPr>
              <w:spacing w:line="360" w:lineRule="exact"/>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w:t>
            </w:r>
          </w:p>
        </w:tc>
      </w:tr>
    </w:tbl>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五、征地补偿费用</w:t>
      </w:r>
    </w:p>
    <w:p>
      <w:pPr>
        <w:spacing w:line="570" w:lineRule="exact"/>
        <w:jc w:val="right"/>
        <w:rPr>
          <w:rFonts w:ascii="仿宋_GB2312" w:hAnsi="仿宋_GB2312" w:eastAsia="仿宋_GB2312" w:cs="仿宋_GB2312"/>
          <w:sz w:val="18"/>
          <w:szCs w:val="18"/>
        </w:rPr>
      </w:pPr>
      <w:r>
        <w:rPr>
          <w:rFonts w:hint="eastAsia" w:ascii="仿宋_GB2312" w:hAnsi="仿宋_GB2312" w:eastAsia="仿宋_GB2312" w:cs="仿宋_GB2312"/>
          <w:sz w:val="18"/>
          <w:szCs w:val="18"/>
        </w:rPr>
        <w:t>单位：万元</w:t>
      </w:r>
    </w:p>
    <w:tbl>
      <w:tblPr>
        <w:tblStyle w:val="5"/>
        <w:tblW w:w="50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6"/>
        <w:gridCol w:w="2536"/>
        <w:gridCol w:w="1638"/>
        <w:gridCol w:w="1977"/>
        <w:gridCol w:w="2334"/>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22"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被征地单位</w:t>
            </w:r>
          </w:p>
        </w:tc>
        <w:tc>
          <w:tcPr>
            <w:tcW w:w="90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补偿安置费用</w:t>
            </w:r>
          </w:p>
        </w:tc>
        <w:tc>
          <w:tcPr>
            <w:tcW w:w="5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社保费用</w:t>
            </w:r>
          </w:p>
        </w:tc>
        <w:tc>
          <w:tcPr>
            <w:tcW w:w="705"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青苗补偿费</w:t>
            </w:r>
          </w:p>
        </w:tc>
        <w:tc>
          <w:tcPr>
            <w:tcW w:w="832"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附着物补偿费</w:t>
            </w:r>
          </w:p>
        </w:tc>
        <w:tc>
          <w:tcPr>
            <w:tcW w:w="950"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022" w:type="pct"/>
            <w:shd w:val="clear" w:color="auto" w:fill="FFFFFF"/>
            <w:vAlign w:val="center"/>
          </w:tcPr>
          <w:p>
            <w:pPr>
              <w:jc w:val="center"/>
              <w:rPr>
                <w:rFonts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金水区杨金路街道办事处新庄村</w:t>
            </w:r>
          </w:p>
        </w:tc>
        <w:tc>
          <w:tcPr>
            <w:tcW w:w="904"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203.2524</w:t>
            </w:r>
          </w:p>
        </w:tc>
        <w:tc>
          <w:tcPr>
            <w:tcW w:w="584"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137.5499</w:t>
            </w:r>
          </w:p>
        </w:tc>
        <w:tc>
          <w:tcPr>
            <w:tcW w:w="705"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w:t>
            </w:r>
          </w:p>
        </w:tc>
        <w:tc>
          <w:tcPr>
            <w:tcW w:w="832"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w:t>
            </w:r>
          </w:p>
        </w:tc>
        <w:tc>
          <w:tcPr>
            <w:tcW w:w="950"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340.8023</w:t>
            </w:r>
          </w:p>
        </w:tc>
      </w:tr>
    </w:tbl>
    <w:p>
      <w:pPr>
        <w:spacing w:before="165"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六、安置对象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金水区杨金路街道办事处新庄村及被征地农户。</w:t>
      </w:r>
    </w:p>
    <w:p>
      <w:pPr>
        <w:spacing w:before="165"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七、安置方式</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w:t>
      </w:r>
      <w:r>
        <w:rPr>
          <w:rFonts w:hint="eastAsia" w:ascii="仿宋_GB2312" w:eastAsia="仿宋_GB2312"/>
          <w:sz w:val="32"/>
          <w:szCs w:val="32"/>
        </w:rPr>
        <w:t>。</w:t>
      </w:r>
    </w:p>
    <w:p>
      <w:pPr>
        <w:spacing w:line="640" w:lineRule="exact"/>
        <w:ind w:firstLine="640" w:firstLineChars="200"/>
        <w:rPr>
          <w:rFonts w:ascii="仿宋_GB2312" w:eastAsia="仿宋_GB2312"/>
          <w:sz w:val="32"/>
          <w:szCs w:val="32"/>
          <w:lang w:val="en-US"/>
        </w:rPr>
      </w:pPr>
      <w:r>
        <w:rPr>
          <w:rFonts w:hint="eastAsia" w:ascii="黑体" w:hAnsi="黑体" w:eastAsia="黑体" w:cs="黑体"/>
          <w:sz w:val="32"/>
          <w:szCs w:val="32"/>
          <w:lang w:val="en-US"/>
        </w:rPr>
        <w:t>八、</w:t>
      </w:r>
      <w:r>
        <w:rPr>
          <w:rFonts w:hint="eastAsia" w:ascii="仿宋_GB2312" w:eastAsia="仿宋_GB2312"/>
          <w:sz w:val="32"/>
          <w:szCs w:val="32"/>
          <w:lang w:val="en-US"/>
        </w:rPr>
        <w:t>本公告发布后，被征收土地范围内土地所有权人、使用权人对本公告如有意见，请于2022年9月21日前，以书面形式送达郑州市自然资源和规划局金水分局。</w:t>
      </w:r>
    </w:p>
    <w:p>
      <w:pPr>
        <w:spacing w:line="640" w:lineRule="exact"/>
        <w:ind w:firstLine="640" w:firstLineChars="200"/>
        <w:rPr>
          <w:rFonts w:ascii="仿宋_GB2312" w:eastAsia="仿宋_GB2312"/>
          <w:sz w:val="32"/>
          <w:szCs w:val="32"/>
          <w:lang w:val="en-US"/>
        </w:rPr>
      </w:pPr>
      <w:r>
        <w:rPr>
          <w:rFonts w:hint="eastAsia" w:ascii="仿宋_GB2312" w:eastAsia="仿宋_GB2312"/>
          <w:sz w:val="32"/>
          <w:szCs w:val="32"/>
          <w:lang w:val="en-US"/>
        </w:rPr>
        <w:t>联系人：王珏       联系电话：0371-86520825</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九、</w:t>
      </w:r>
      <w:r>
        <w:rPr>
          <w:rFonts w:hint="eastAsia" w:ascii="仿宋_GB2312" w:eastAsia="仿宋_GB2312"/>
          <w:sz w:val="32"/>
          <w:szCs w:val="32"/>
        </w:rPr>
        <w:t>拟征收土地的所有权人、使用权人在公告规定期限内，持不动产权属证明材料到郑州市自然资源和规划局金水分局办理征地补偿登记</w:t>
      </w:r>
      <w:r>
        <w:rPr>
          <w:rFonts w:ascii="仿宋_GB2312" w:eastAsia="仿宋_GB2312"/>
          <w:sz w:val="32"/>
          <w:szCs w:val="32"/>
        </w:rPr>
        <w:t>。</w:t>
      </w:r>
    </w:p>
    <w:p>
      <w:pPr>
        <w:spacing w:line="640" w:lineRule="exact"/>
        <w:ind w:firstLine="640" w:firstLineChars="200"/>
        <w:rPr>
          <w:rFonts w:ascii="仿宋_GB2312" w:eastAsia="仿宋_GB2312"/>
          <w:sz w:val="26"/>
          <w:szCs w:val="26"/>
        </w:rPr>
      </w:pPr>
      <w:r>
        <w:rPr>
          <w:rFonts w:ascii="仿宋_GB2312" w:eastAsia="仿宋_GB2312"/>
          <w:sz w:val="32"/>
          <w:szCs w:val="32"/>
        </w:rPr>
        <w:t xml:space="preserve">特此公告。 </w:t>
      </w:r>
    </w:p>
    <w:p>
      <w:pPr>
        <w:spacing w:line="570" w:lineRule="exact"/>
        <w:ind w:firstLine="640" w:firstLineChars="200"/>
        <w:rPr>
          <w:rFonts w:ascii="仿宋_GB2312" w:eastAsia="仿宋_GB2312"/>
          <w:sz w:val="32"/>
          <w:szCs w:val="32"/>
        </w:rPr>
      </w:pPr>
    </w:p>
    <w:p>
      <w:pPr>
        <w:wordWrap w:val="0"/>
        <w:spacing w:line="570" w:lineRule="exact"/>
        <w:ind w:firstLine="640" w:firstLineChars="200"/>
        <w:jc w:val="right"/>
        <w:rPr>
          <w:rFonts w:ascii="仿宋_GB2312" w:eastAsia="仿宋_GB2312"/>
          <w:sz w:val="32"/>
          <w:szCs w:val="32"/>
        </w:rPr>
      </w:pPr>
    </w:p>
    <w:p>
      <w:pPr>
        <w:wordWrap w:val="0"/>
        <w:spacing w:line="570" w:lineRule="exact"/>
        <w:ind w:firstLine="640" w:firstLineChars="200"/>
        <w:jc w:val="right"/>
        <w:rPr>
          <w:rFonts w:ascii="仿宋" w:hAnsi="仿宋" w:eastAsia="仿宋_GB2312" w:cs="仿宋"/>
          <w:sz w:val="32"/>
          <w:szCs w:val="32"/>
          <w:lang w:val="en-US"/>
        </w:rPr>
      </w:pPr>
      <w:r>
        <w:rPr>
          <w:rFonts w:ascii="仿宋_GB2312" w:eastAsia="仿宋_GB2312"/>
          <w:sz w:val="32"/>
          <w:szCs w:val="32"/>
        </w:rPr>
        <w:t>202</w:t>
      </w:r>
      <w:r>
        <w:rPr>
          <w:rFonts w:hint="eastAsia" w:ascii="仿宋_GB2312" w:eastAsia="仿宋_GB2312"/>
          <w:sz w:val="32"/>
          <w:szCs w:val="32"/>
          <w:lang w:val="en-US"/>
        </w:rPr>
        <w:t>2</w:t>
      </w:r>
      <w:r>
        <w:rPr>
          <w:rFonts w:hint="eastAsia" w:ascii="仿宋_GB2312" w:eastAsia="仿宋_GB2312"/>
          <w:sz w:val="32"/>
          <w:szCs w:val="32"/>
        </w:rPr>
        <w:t>年</w:t>
      </w:r>
      <w:r>
        <w:rPr>
          <w:rFonts w:hint="eastAsia" w:ascii="仿宋_GB2312" w:eastAsia="仿宋_GB2312"/>
          <w:sz w:val="32"/>
          <w:szCs w:val="32"/>
          <w:lang w:val="en-US"/>
        </w:rPr>
        <w:t>8</w:t>
      </w:r>
      <w:r>
        <w:rPr>
          <w:rFonts w:hint="eastAsia" w:ascii="仿宋_GB2312" w:eastAsia="仿宋_GB2312"/>
          <w:sz w:val="32"/>
          <w:szCs w:val="32"/>
        </w:rPr>
        <w:t>月</w:t>
      </w:r>
      <w:r>
        <w:rPr>
          <w:rFonts w:hint="eastAsia" w:ascii="仿宋_GB2312" w:eastAsia="仿宋_GB2312"/>
          <w:sz w:val="32"/>
          <w:szCs w:val="32"/>
          <w:lang w:val="en-US"/>
        </w:rPr>
        <w:t>19</w:t>
      </w:r>
      <w:r>
        <w:rPr>
          <w:rFonts w:hint="eastAsia" w:ascii="仿宋_GB2312" w:eastAsia="仿宋_GB2312"/>
          <w:sz w:val="32"/>
          <w:szCs w:val="32"/>
        </w:rPr>
        <w:t>日</w:t>
      </w:r>
    </w:p>
    <w:p>
      <w:pPr>
        <w:spacing w:line="57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70" w:lineRule="exact"/>
        <w:ind w:firstLine="640" w:firstLineChars="200"/>
        <w:rPr>
          <w:rFonts w:hint="eastAsia" w:ascii="仿宋_GB2312" w:eastAsia="仿宋_GB2312"/>
          <w:sz w:val="32"/>
          <w:szCs w:val="32"/>
          <w:lang w:val="en-US" w:eastAsia="zh-CN"/>
        </w:rPr>
      </w:pPr>
      <w:bookmarkStart w:id="0" w:name="_GoBack"/>
      <w:bookmarkEnd w:id="0"/>
    </w:p>
    <w:sectPr>
      <w:pgSz w:w="16783" w:h="23757"/>
      <w:pgMar w:top="2098" w:right="1474" w:bottom="1984" w:left="1587"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icrosoft JhengHei Light">
    <w:altName w:val="Microsoft JhengHei"/>
    <w:panose1 w:val="00000000000000000000"/>
    <w:charset w:val="88"/>
    <w:family w:val="swiss"/>
    <w:pitch w:val="default"/>
    <w:sig w:usb0="00000000" w:usb1="00000000" w:usb2="00000016" w:usb3="00000000" w:csb0="00100009"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ZWUyY2IxMjZkNTYyNmNkMGE2Y2UyYTY3NmY3YmUifQ=="/>
  </w:docVars>
  <w:rsids>
    <w:rsidRoot w:val="001E33F1"/>
    <w:rsid w:val="00020B76"/>
    <w:rsid w:val="00024EAD"/>
    <w:rsid w:val="000776FA"/>
    <w:rsid w:val="000823DC"/>
    <w:rsid w:val="000C0638"/>
    <w:rsid w:val="000E5507"/>
    <w:rsid w:val="001070EE"/>
    <w:rsid w:val="001074C2"/>
    <w:rsid w:val="00114DCC"/>
    <w:rsid w:val="001A0DEC"/>
    <w:rsid w:val="001D3DA5"/>
    <w:rsid w:val="001E33F1"/>
    <w:rsid w:val="001E6766"/>
    <w:rsid w:val="001F3CFB"/>
    <w:rsid w:val="00211EAC"/>
    <w:rsid w:val="00226F9E"/>
    <w:rsid w:val="00237605"/>
    <w:rsid w:val="00256630"/>
    <w:rsid w:val="002D1777"/>
    <w:rsid w:val="003016D1"/>
    <w:rsid w:val="004116EF"/>
    <w:rsid w:val="00454646"/>
    <w:rsid w:val="004605E3"/>
    <w:rsid w:val="004648A5"/>
    <w:rsid w:val="004757E5"/>
    <w:rsid w:val="004A60CB"/>
    <w:rsid w:val="004D348E"/>
    <w:rsid w:val="004E39C0"/>
    <w:rsid w:val="00543EF5"/>
    <w:rsid w:val="005A129F"/>
    <w:rsid w:val="005A72C1"/>
    <w:rsid w:val="005D153B"/>
    <w:rsid w:val="005D264A"/>
    <w:rsid w:val="005E486E"/>
    <w:rsid w:val="00617BCF"/>
    <w:rsid w:val="006223CB"/>
    <w:rsid w:val="00631C63"/>
    <w:rsid w:val="00635851"/>
    <w:rsid w:val="0067088F"/>
    <w:rsid w:val="00671B1F"/>
    <w:rsid w:val="00687D8F"/>
    <w:rsid w:val="00697D65"/>
    <w:rsid w:val="006F429C"/>
    <w:rsid w:val="00750FA6"/>
    <w:rsid w:val="0077785F"/>
    <w:rsid w:val="007859C3"/>
    <w:rsid w:val="007A6CBE"/>
    <w:rsid w:val="007B1A24"/>
    <w:rsid w:val="007B5E7F"/>
    <w:rsid w:val="00814EB9"/>
    <w:rsid w:val="0085567A"/>
    <w:rsid w:val="00867199"/>
    <w:rsid w:val="008824F4"/>
    <w:rsid w:val="008948A9"/>
    <w:rsid w:val="008B27F6"/>
    <w:rsid w:val="008C2A41"/>
    <w:rsid w:val="00952744"/>
    <w:rsid w:val="00963626"/>
    <w:rsid w:val="0097169E"/>
    <w:rsid w:val="00992C06"/>
    <w:rsid w:val="009B54A0"/>
    <w:rsid w:val="009C0AB5"/>
    <w:rsid w:val="009C160F"/>
    <w:rsid w:val="009C31BC"/>
    <w:rsid w:val="009F4674"/>
    <w:rsid w:val="00A16061"/>
    <w:rsid w:val="00A2302D"/>
    <w:rsid w:val="00A30D8A"/>
    <w:rsid w:val="00A34CD8"/>
    <w:rsid w:val="00A5411B"/>
    <w:rsid w:val="00A8427C"/>
    <w:rsid w:val="00AE3CAE"/>
    <w:rsid w:val="00AF3955"/>
    <w:rsid w:val="00B05900"/>
    <w:rsid w:val="00B21FF8"/>
    <w:rsid w:val="00B35FBF"/>
    <w:rsid w:val="00B51276"/>
    <w:rsid w:val="00B57527"/>
    <w:rsid w:val="00B67419"/>
    <w:rsid w:val="00BA3E7B"/>
    <w:rsid w:val="00C26A83"/>
    <w:rsid w:val="00C375C3"/>
    <w:rsid w:val="00C42390"/>
    <w:rsid w:val="00C908F7"/>
    <w:rsid w:val="00C90B66"/>
    <w:rsid w:val="00CB42BA"/>
    <w:rsid w:val="00CB7F3D"/>
    <w:rsid w:val="00CC6F14"/>
    <w:rsid w:val="00CE616E"/>
    <w:rsid w:val="00CF0D49"/>
    <w:rsid w:val="00D16D9B"/>
    <w:rsid w:val="00D30E2A"/>
    <w:rsid w:val="00DB7D0C"/>
    <w:rsid w:val="00DD1AF7"/>
    <w:rsid w:val="00DD3650"/>
    <w:rsid w:val="00DF411E"/>
    <w:rsid w:val="00E241D3"/>
    <w:rsid w:val="00E3749A"/>
    <w:rsid w:val="00E63EFE"/>
    <w:rsid w:val="00E87711"/>
    <w:rsid w:val="00EB083F"/>
    <w:rsid w:val="00ED5355"/>
    <w:rsid w:val="00ED5F31"/>
    <w:rsid w:val="00EF1595"/>
    <w:rsid w:val="00F17E6B"/>
    <w:rsid w:val="00F42019"/>
    <w:rsid w:val="00F65EDB"/>
    <w:rsid w:val="00F90D41"/>
    <w:rsid w:val="00F917A8"/>
    <w:rsid w:val="00FB18F1"/>
    <w:rsid w:val="00FF78E6"/>
    <w:rsid w:val="01E50CE1"/>
    <w:rsid w:val="02072339"/>
    <w:rsid w:val="030C769F"/>
    <w:rsid w:val="035E1045"/>
    <w:rsid w:val="0B9C05A5"/>
    <w:rsid w:val="0E8B6124"/>
    <w:rsid w:val="0EC82283"/>
    <w:rsid w:val="10097BE1"/>
    <w:rsid w:val="11051102"/>
    <w:rsid w:val="1A4E0334"/>
    <w:rsid w:val="1B127A6B"/>
    <w:rsid w:val="1F4F5A58"/>
    <w:rsid w:val="2091680A"/>
    <w:rsid w:val="242874F3"/>
    <w:rsid w:val="275D0016"/>
    <w:rsid w:val="292F41E9"/>
    <w:rsid w:val="30D9571D"/>
    <w:rsid w:val="356C1DAE"/>
    <w:rsid w:val="42884A5A"/>
    <w:rsid w:val="5B0C2509"/>
    <w:rsid w:val="5B9D0149"/>
    <w:rsid w:val="5F6E291D"/>
    <w:rsid w:val="5FC80461"/>
    <w:rsid w:val="68500991"/>
    <w:rsid w:val="68BE240D"/>
    <w:rsid w:val="6B8106F1"/>
    <w:rsid w:val="6FA0644E"/>
    <w:rsid w:val="7C605A8F"/>
    <w:rsid w:val="7F563A16"/>
    <w:rsid w:val="7FD5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9">
    <w:name w:val="页脚 Char"/>
    <w:basedOn w:val="7"/>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10">
    <w:name w:val="批注框文本 Char"/>
    <w:basedOn w:val="7"/>
    <w:link w:val="2"/>
    <w:semiHidden/>
    <w:qFormat/>
    <w:uiPriority w:val="99"/>
    <w:rPr>
      <w:rFonts w:ascii="Microsoft JhengHei Light" w:hAnsi="Microsoft JhengHei Light" w:eastAsia="Microsoft JhengHei Light" w:cs="Microsoft JhengHei Light"/>
      <w:color w:val="00000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748</Words>
  <Characters>224</Characters>
  <Lines>1</Lines>
  <Paragraphs>1</Paragraphs>
  <TotalTime>13</TotalTime>
  <ScaleCrop>false</ScaleCrop>
  <LinksUpToDate>false</LinksUpToDate>
  <CharactersWithSpaces>971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Administrator</cp:lastModifiedBy>
  <cp:lastPrinted>2022-08-19T06:42:33Z</cp:lastPrinted>
  <dcterms:modified xsi:type="dcterms:W3CDTF">2022-08-19T06:51:45Z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15DD9E5513114D23B982CCD6DF7A4430</vt:lpwstr>
  </property>
</Properties>
</file>