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b/>
          <w:sz w:val="52"/>
          <w:szCs w:val="52"/>
          <w:lang w:val="en-US" w:eastAsia="zh-CN"/>
        </w:rPr>
      </w:pPr>
      <w:r>
        <w:rPr>
          <w:rFonts w:hint="eastAsia" w:ascii="宋体" w:hAnsi="宋体" w:eastAsia="宋体"/>
          <w:b/>
          <w:sz w:val="52"/>
          <w:szCs w:val="52"/>
        </w:rPr>
        <w:t>环保备案公</w:t>
      </w:r>
      <w:r>
        <w:rPr>
          <w:rFonts w:hint="eastAsia" w:ascii="宋体" w:hAnsi="宋体" w:eastAsia="宋体"/>
          <w:b/>
          <w:sz w:val="52"/>
          <w:szCs w:val="52"/>
          <w:lang w:val="en-US" w:eastAsia="zh-CN"/>
        </w:rPr>
        <w:t>告</w:t>
      </w:r>
    </w:p>
    <w:p>
      <w:pPr>
        <w:spacing w:line="640" w:lineRule="exact"/>
        <w:ind w:firstLine="640" w:firstLineChars="200"/>
        <w:rPr>
          <w:rFonts w:hint="eastAsia" w:ascii="宋体" w:hAnsi="宋体" w:eastAsia="宋体" w:cs="宋体"/>
          <w:sz w:val="28"/>
          <w:szCs w:val="28"/>
        </w:rPr>
      </w:pPr>
      <w:r>
        <w:rPr>
          <w:rFonts w:hint="eastAsia" w:ascii="宋体" w:hAnsi="宋体" w:eastAsia="宋体" w:cs="宋体"/>
          <w:sz w:val="28"/>
          <w:szCs w:val="28"/>
        </w:rPr>
        <w:t>按照《河南省人民政府办公厅关于清理整改环保违法违规建设项目的通知》（豫政办明电〔2016〕33号）和《河南省环境保护委员会办公室关于做好清理整改环保违法违规建设项目的实施意见》（豫环委办〔2016〕号）</w:t>
      </w:r>
      <w:r>
        <w:rPr>
          <w:rFonts w:hint="eastAsia" w:ascii="宋体" w:hAnsi="宋体" w:eastAsia="宋体" w:cs="宋体"/>
          <w:sz w:val="28"/>
          <w:szCs w:val="28"/>
          <w:lang w:val="en-US" w:eastAsia="zh-CN"/>
        </w:rPr>
        <w:t>、《河南省环境保护厅关于印发建设项目环境影响评价豁免管理名录（修订）的通知》（豫环文〔2015〕252号）相关要求，</w:t>
      </w:r>
      <w:r>
        <w:rPr>
          <w:rFonts w:hint="eastAsia" w:ascii="宋体" w:hAnsi="宋体" w:eastAsia="宋体" w:cs="宋体"/>
          <w:sz w:val="28"/>
          <w:szCs w:val="28"/>
          <w:lang w:eastAsia="zh-CN"/>
        </w:rPr>
        <w:t>下列</w:t>
      </w:r>
      <w:r>
        <w:rPr>
          <w:rFonts w:hint="eastAsia" w:ascii="宋体" w:hAnsi="宋体" w:eastAsia="宋体" w:cs="宋体"/>
          <w:sz w:val="28"/>
          <w:szCs w:val="28"/>
          <w:lang w:val="en-US" w:eastAsia="zh-CN"/>
        </w:rPr>
        <w:t>58</w:t>
      </w:r>
      <w:bookmarkStart w:id="0" w:name="_GoBack"/>
      <w:bookmarkEnd w:id="0"/>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项目经</w:t>
      </w:r>
      <w:r>
        <w:rPr>
          <w:rFonts w:hint="eastAsia" w:ascii="宋体" w:hAnsi="宋体" w:eastAsia="宋体" w:cs="宋体"/>
          <w:sz w:val="28"/>
          <w:szCs w:val="28"/>
          <w:lang w:val="en-US" w:eastAsia="zh-CN"/>
        </w:rPr>
        <w:t>金水区</w:t>
      </w:r>
      <w:r>
        <w:rPr>
          <w:rFonts w:hint="eastAsia" w:ascii="宋体" w:hAnsi="宋体" w:eastAsia="宋体" w:cs="宋体"/>
          <w:sz w:val="28"/>
          <w:szCs w:val="28"/>
          <w:lang w:eastAsia="zh-CN"/>
        </w:rPr>
        <w:t>环保部门集体讨论决定，</w:t>
      </w:r>
      <w:r>
        <w:rPr>
          <w:rFonts w:hint="eastAsia" w:ascii="宋体" w:hAnsi="宋体" w:eastAsia="宋体" w:cs="宋体"/>
          <w:sz w:val="28"/>
          <w:szCs w:val="28"/>
        </w:rPr>
        <w:t>现对下列建设项目进行公告。</w:t>
      </w:r>
    </w:p>
    <w:tbl>
      <w:tblPr>
        <w:tblStyle w:val="4"/>
        <w:tblpPr w:leftFromText="180" w:rightFromText="180" w:vertAnchor="text" w:horzAnchor="page" w:tblpX="1708" w:tblpY="82"/>
        <w:tblOverlap w:val="never"/>
        <w:tblW w:w="13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76"/>
        <w:gridCol w:w="1305"/>
        <w:gridCol w:w="1230"/>
        <w:gridCol w:w="1230"/>
        <w:gridCol w:w="1377"/>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序号</w:t>
            </w:r>
          </w:p>
        </w:tc>
        <w:tc>
          <w:tcPr>
            <w:tcW w:w="1276"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项目名称</w:t>
            </w:r>
          </w:p>
        </w:tc>
        <w:tc>
          <w:tcPr>
            <w:tcW w:w="1305"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建设单位</w:t>
            </w:r>
          </w:p>
        </w:tc>
        <w:tc>
          <w:tcPr>
            <w:tcW w:w="1230"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建设地点</w:t>
            </w:r>
          </w:p>
        </w:tc>
        <w:tc>
          <w:tcPr>
            <w:tcW w:w="1230" w:type="dxa"/>
            <w:vAlign w:val="top"/>
          </w:tcPr>
          <w:p>
            <w:pPr>
              <w:spacing w:line="220" w:lineRule="atLeast"/>
              <w:jc w:val="center"/>
              <w:rPr>
                <w:rFonts w:hint="eastAsia" w:ascii="宋体" w:hAnsi="宋体" w:eastAsia="宋体"/>
                <w:b/>
                <w:sz w:val="21"/>
                <w:szCs w:val="21"/>
                <w:lang w:val="en-US" w:eastAsia="zh-CN"/>
              </w:rPr>
            </w:pPr>
          </w:p>
          <w:p>
            <w:pPr>
              <w:spacing w:line="220" w:lineRule="atLeast"/>
              <w:jc w:val="center"/>
              <w:rPr>
                <w:rFonts w:hint="eastAsia" w:ascii="宋体" w:hAnsi="宋体" w:eastAsia="宋体"/>
                <w:b/>
                <w:sz w:val="21"/>
                <w:szCs w:val="21"/>
                <w:lang w:eastAsia="zh-CN"/>
              </w:rPr>
            </w:pPr>
            <w:r>
              <w:rPr>
                <w:rFonts w:hint="eastAsia" w:ascii="宋体" w:hAnsi="宋体" w:eastAsia="宋体"/>
                <w:b/>
                <w:sz w:val="21"/>
                <w:szCs w:val="21"/>
                <w:lang w:val="en-US" w:eastAsia="zh-CN"/>
              </w:rPr>
              <w:t>环评审批文号</w:t>
            </w:r>
          </w:p>
        </w:tc>
        <w:tc>
          <w:tcPr>
            <w:tcW w:w="137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lang w:eastAsia="zh-CN"/>
              </w:rPr>
            </w:pPr>
            <w:r>
              <w:rPr>
                <w:rFonts w:hint="eastAsia" w:ascii="宋体" w:hAnsi="宋体" w:eastAsia="宋体"/>
                <w:b/>
                <w:sz w:val="21"/>
                <w:szCs w:val="21"/>
                <w:lang w:val="en-US" w:eastAsia="zh-CN"/>
              </w:rPr>
              <w:t>验收审批文号</w:t>
            </w:r>
          </w:p>
        </w:tc>
        <w:tc>
          <w:tcPr>
            <w:tcW w:w="6423" w:type="dxa"/>
            <w:vAlign w:val="top"/>
          </w:tcPr>
          <w:p>
            <w:pPr>
              <w:spacing w:line="220" w:lineRule="atLeast"/>
              <w:jc w:val="center"/>
              <w:rPr>
                <w:rFonts w:hint="eastAsia" w:ascii="宋体" w:hAnsi="宋体" w:eastAsia="宋体"/>
                <w:b/>
                <w:sz w:val="21"/>
                <w:szCs w:val="21"/>
                <w:lang w:val="en-US" w:eastAsia="zh-CN"/>
              </w:rPr>
            </w:pPr>
          </w:p>
          <w:p>
            <w:pPr>
              <w:spacing w:line="220" w:lineRule="atLeast"/>
              <w:jc w:val="center"/>
              <w:rPr>
                <w:rFonts w:hint="eastAsia" w:ascii="宋体" w:hAnsi="宋体" w:eastAsia="宋体"/>
                <w:b/>
                <w:sz w:val="21"/>
                <w:szCs w:val="21"/>
                <w:lang w:val="en-US" w:eastAsia="zh-CN"/>
              </w:rPr>
            </w:pPr>
            <w:r>
              <w:rPr>
                <w:rFonts w:hint="eastAsia" w:ascii="宋体" w:hAnsi="宋体" w:eastAsia="宋体"/>
                <w:b/>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1</w:t>
            </w:r>
          </w:p>
        </w:tc>
        <w:tc>
          <w:tcPr>
            <w:tcW w:w="1276" w:type="dxa"/>
            <w:vAlign w:val="top"/>
          </w:tcPr>
          <w:p>
            <w:pPr>
              <w:tabs>
                <w:tab w:val="left" w:pos="945"/>
              </w:tabs>
              <w:jc w:val="center"/>
              <w:rPr>
                <w:rFonts w:hint="eastAsia" w:ascii="宋体" w:hAnsi="宋体" w:eastAsia="宋体"/>
                <w:sz w:val="21"/>
                <w:szCs w:val="21"/>
                <w:lang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郑州市金水区恒昌汽车配件经营部</w:t>
            </w:r>
          </w:p>
        </w:tc>
        <w:tc>
          <w:tcPr>
            <w:tcW w:w="1305"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both"/>
              <w:rPr>
                <w:rFonts w:hint="eastAsia" w:ascii="宋体" w:hAnsi="宋体" w:eastAsia="宋体"/>
                <w:sz w:val="21"/>
                <w:szCs w:val="21"/>
                <w:lang w:eastAsia="zh-CN"/>
              </w:rPr>
            </w:pPr>
            <w:r>
              <w:rPr>
                <w:rFonts w:hint="eastAsia" w:ascii="宋体" w:hAnsi="宋体" w:eastAsia="宋体"/>
                <w:sz w:val="21"/>
                <w:szCs w:val="21"/>
                <w:lang w:val="en-US" w:eastAsia="zh-CN"/>
              </w:rPr>
              <w:t>郑州市金水区恒昌汽车配件经营部</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sz w:val="21"/>
                <w:szCs w:val="21"/>
                <w:lang w:eastAsia="zh-CN"/>
              </w:rPr>
            </w:pPr>
            <w:r>
              <w:rPr>
                <w:rFonts w:hint="eastAsia" w:ascii="宋体" w:hAnsi="宋体" w:eastAsia="宋体" w:cs="宋体"/>
                <w:i w:val="0"/>
                <w:color w:val="000000"/>
                <w:kern w:val="0"/>
                <w:sz w:val="22"/>
                <w:szCs w:val="22"/>
                <w:u w:val="none"/>
                <w:lang w:val="en-US" w:eastAsia="zh-CN" w:bidi="ar"/>
              </w:rPr>
              <w:t>文化路丰产路西</w:t>
            </w:r>
          </w:p>
        </w:tc>
        <w:tc>
          <w:tcPr>
            <w:tcW w:w="1230"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p>
          <w:p>
            <w:pPr>
              <w:numPr>
                <w:ilvl w:val="0"/>
                <w:numId w:val="0"/>
              </w:numPr>
              <w:spacing w:after="0" w:line="240" w:lineRule="auto"/>
              <w:jc w:val="both"/>
              <w:rPr>
                <w:rFonts w:hint="eastAsia" w:ascii="宋体" w:hAnsi="宋体" w:eastAsia="宋体"/>
                <w:sz w:val="21"/>
                <w:szCs w:val="21"/>
                <w:lang w:val="en-US" w:eastAsia="zh-CN"/>
              </w:rPr>
            </w:pPr>
          </w:p>
          <w:p>
            <w:pPr>
              <w:numPr>
                <w:ilvl w:val="0"/>
                <w:numId w:val="0"/>
              </w:numPr>
              <w:spacing w:after="0" w:line="240" w:lineRule="auto"/>
              <w:jc w:val="both"/>
              <w:rPr>
                <w:rFonts w:hint="eastAsia" w:ascii="宋体" w:hAnsi="宋体" w:eastAsia="宋体"/>
                <w:sz w:val="21"/>
                <w:szCs w:val="21"/>
                <w:lang w:val="en-US" w:eastAsia="zh-CN"/>
              </w:rPr>
            </w:pP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豁免类</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依据河南省环保厅关于印发建设项目环境影响评价豁免管理名录修订的通知中的第65项内容要求，该单位属于不含维修喷漆的汽车美容，装潢服务。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276"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海之悦酒店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海之悦酒店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置地广场</w:t>
            </w:r>
          </w:p>
        </w:tc>
        <w:tc>
          <w:tcPr>
            <w:tcW w:w="1230" w:type="dxa"/>
            <w:textDirection w:val="lrTb"/>
            <w:vAlign w:val="top"/>
          </w:tcPr>
          <w:p>
            <w:pPr>
              <w:numPr>
                <w:ilvl w:val="0"/>
                <w:numId w:val="0"/>
              </w:numPr>
              <w:spacing w:after="0" w:line="240" w:lineRule="auto"/>
              <w:jc w:val="center"/>
              <w:rPr>
                <w:rFonts w:hint="eastAsia" w:ascii="宋体" w:hAnsi="宋体" w:eastAsia="宋体"/>
                <w:sz w:val="21"/>
                <w:szCs w:val="21"/>
                <w:lang w:val="en-US" w:eastAsia="zh-CN"/>
              </w:rPr>
            </w:pPr>
          </w:p>
          <w:p>
            <w:pPr>
              <w:numPr>
                <w:ilvl w:val="0"/>
                <w:numId w:val="0"/>
              </w:numPr>
              <w:spacing w:after="0" w:line="240" w:lineRule="auto"/>
              <w:jc w:val="center"/>
              <w:rPr>
                <w:rFonts w:hint="eastAsia" w:ascii="宋体" w:hAnsi="宋体" w:eastAsia="宋体"/>
                <w:sz w:val="21"/>
                <w:szCs w:val="21"/>
                <w:lang w:val="en-US" w:eastAsia="zh-CN"/>
              </w:rPr>
            </w:pPr>
          </w:p>
          <w:p>
            <w:pPr>
              <w:numPr>
                <w:ilvl w:val="0"/>
                <w:numId w:val="0"/>
              </w:numPr>
              <w:spacing w:after="0" w:line="240" w:lineRule="auto"/>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1377" w:type="dxa"/>
            <w:vAlign w:val="center"/>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依据河南省环保厅关于印发建设项目环境影响评价豁免管理名录修订的通知中的第77项内容要求，该单位属于单纯住宿的旅馆招待所。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中国建筑第七工程局有限公司项目部</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中国建筑第七工程局有限公司项目部</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107辅道与鸿宝路交叉口向西东约10米路北</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豁免类</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因该项目为修科教园区内市政道路的临时项目部，随着工程结束，项目部随之拆除。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河南恒瑞汽修公司</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河南恒瑞汽修公司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汽配大世界</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依据河南省环保厅关于印发建设项目环境影响评价豁免管理名录修订的通知中的第65项内容要求，该单位属于不含维修喷漆的汽车美容，装潢服务。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中国军工普泰</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中国军工普泰</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星锐广场</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豁免类</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依据河南省环保厅关于印发建设项目环境影响评价豁免管理名录修订的通知中的第65项内容要求，该单位属于不含维修喷漆的汽车美容，装潢服务。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中原建设混凝土有限公司</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中原建设混凝土有限公司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防汛路口鸿宝路交叉口西北角</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非本辖区</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非本辖区</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政东新区地界，非我辖区，新区已接收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郑州轻工业学院</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郑州轻工业学院</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东风路5号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郑环审【2014】206</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未开工，建成后办理验收</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1276"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地堪迁郑项目</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地堪迁郑项目</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三全路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郑-金环建报告表【2013】21号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正在建设，建成后申请验收</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胜岗城中村改造项目</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河南恒祥实业有限公司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经七路与红专路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郑金环建报告表【2016】18号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正在建设，建成后申请验收</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黑庄城中村改造</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黑庄城中村改造</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民航路中州大道西北角</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郑金环建报告表【2014】45、46号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正在建设，建成后申请验收</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11</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摩尔花园工地</w:t>
            </w:r>
          </w:p>
        </w:tc>
        <w:tc>
          <w:tcPr>
            <w:tcW w:w="1305" w:type="dxa"/>
            <w:textDirection w:val="lrTb"/>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摩尔花园工地</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沙口路126号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郑金环建报告表【2011】8</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正在建设不符合验收条件</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12</w:t>
            </w:r>
          </w:p>
        </w:tc>
        <w:tc>
          <w:tcPr>
            <w:tcW w:w="1276"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西亚斯-亚美地</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河南布兰登实业有限公司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鸿宝路北鸿苑路西</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空地，未开工，不属于违法项目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13</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中州国际饭店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中州国际饭店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农业路71号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与编号4216重复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14</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小贺庄安置区</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小贺庄安置区</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杨金路街道小贺庄村</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编号4466与编号4319重复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15</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周庄安置区</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周庄安置区</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杨金路街道周庄村</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编号4465与编号4318重复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16</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聂庄城中村改造G地块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聂庄城中村改造G地块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黄河路未来路西200米</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编号4194与编号4200重复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17</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聂庄城中村改造E地块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聂庄城中村改造E地块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纬五路姚砦路北300米</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编号4193与与编号4201重复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18</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郑州卓越大鸭梨餐饮有限公司</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大鸭梨烤鸭店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东风路与经三路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郑金环建报告表【2011】46</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郑金环验表【2011】41</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19</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萧记三鲜烩面</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萧记三鲜烩面</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三全路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郑金环建报告表【2014】35</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郑金环验报告表【2014】41</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20</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金水万达文华酒店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金水万达文华酒店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农科路与科新路交叉口西北角</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郑金环建报告表【2016】5</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郑金环验报告表【2016】5</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21</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郑州嘉辰阳光温泉酒店有限公司</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郑州嘉辰阳光温泉酒店有限公司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政七街农科路交叉口</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郑金环建报告表【2013】98</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郑金环验表【2014】8</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22</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永利温泉假日酒店餐厅</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永利温泉假日酒店餐厅</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郑州市金水区城北路10号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郑金环建报告表【2012】107</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郑金环验报告表【2013】30</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23</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大河锦江饭店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大河锦江饭店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花园路66号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郑金环建报告表【2010】149</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郑金环验报告表【2011】57</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24</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华豫川</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华豫川</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金水路106号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郑金环建登记表【2006】147</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 【2006】102</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新祥记</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新祥记</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黄河路116号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郑金环建登记表【2009】14</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郑金环验登记表【2009】4</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26</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海底捞火锅</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海底捞火锅</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凯德广场4楼</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郑金环建登记表【2012】60</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 【2013】103</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27</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西湖春天</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西湖春天</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凯德广场4楼</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郑金环建报告表【2011】3</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郑金环验报告表【2011】21</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28</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阿五黄河大鲤鱼</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阿五黄河大鲤鱼</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建业路88号院</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郑金环建登记表【2014】63</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郑金环验登记表【2014】45</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29</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平煤酒店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平煤酒店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红专路132号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郑金环建登记表【2009】178</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郑金环验登记表【2009】115</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30</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东方粤海大酒店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东方粤海大酒店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农业路东15号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郑金环建登记表【2007】69</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 【2007】172</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31</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天地粤海酒店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天地粤海酒店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农业路东41号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郑环建【2008】476</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郑环验表【2009】96</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32</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菜香圃</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菜香圃</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农业路37号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郑金环建报告表【2012】23</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郑金环验报告表【2012】20</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33</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豫湘情大酒店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豫湘情大酒店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天明路宋砦南街西北角</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郑金环建报告表【2010】97</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郑金环验报告表【2011】7</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34</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一景新概念酒楼</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一景新概念酒楼</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金水路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郑金环建登记表【2003】795</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郑金环验登记表【2014】59</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35</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信基建材市场</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信基建材市场</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金杯路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郑环建表【2006】264</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2007年5月市局予以验收</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36</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静雅大酒店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静雅大酒店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鑫苑路10号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郑金环建登记表【2013】117</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郑金环验登记表【2014】14</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37</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一汽大众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一汽大众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花园路148号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郑金环建报告表【2010】123</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郑金环验报告表【2010】57</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38</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上海大众</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上海大众</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花园路148号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郑金环建报告表【2010】75</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郑金环验报告表【2011】24</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39</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郑州市豫北机电设备有限公司</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郑州市豫北机电设备有限公司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花园路和三全路交叉口西南角</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郑金环备【2015】007</w:t>
            </w:r>
          </w:p>
        </w:tc>
        <w:tc>
          <w:tcPr>
            <w:tcW w:w="1377" w:type="dxa"/>
            <w:vAlign w:val="center"/>
          </w:tcPr>
          <w:p>
            <w:pPr>
              <w:spacing w:line="220" w:lineRule="atLeast"/>
              <w:jc w:val="center"/>
              <w:rPr>
                <w:rFonts w:hint="eastAsia" w:ascii="宋体" w:hAnsi="宋体" w:eastAsia="宋体"/>
                <w:sz w:val="21"/>
                <w:szCs w:val="21"/>
                <w:lang w:val="en-US" w:eastAsia="zh-CN"/>
              </w:rPr>
            </w:pP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40</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传奇音乐会所</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传奇音乐会所</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索凌路10号院</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郑一金环建登记表2011年124号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郑-金环验登记表2011-79号</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41</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河南省职工医院新住院楼</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河南省职工医院新住院楼</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农业路71号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郑环办【2009】21号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郑环验书【2014】2号</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42</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郑州百瑞尔饲料有限公司</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郑州百瑞尔饲料有限公司</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杨金街道马头岗村</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郑金环建报告表【2011】92</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 【2011】72</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43</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金峰混凝搅拌站</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金峰混凝搅拌站</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索凌路中段</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郑环建表【2004】625</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郑环验登 【2010】18</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44</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阿凡达KTV</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阿凡达KTV</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郑花路92号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郑金环建报告表【2010】130</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郑金环验报告表【2010】58</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45</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国宾建设项目（一处庭院东院）</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国宾建设项目（一处庭院东院）</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天伦路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郑环审【2013】144</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郑金环验报告书【2016】3</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46</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麦嘎KTV</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麦嘎KTV</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郑州市花园路与天伦路向东</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郑金环建报告表【2013】19</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郑金环验报告表【2013】12</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47</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星登陆会所</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星登陆会所</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英协路51号院7号楼</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郑金环建报告表【2012】32号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郑金环验表【2012】30号</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48</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华豫川酒家</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华豫川酒家</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东风路与经三路</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郑金环建报告表【2010】69号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郑金环验报告表【2010】42</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49</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东方女子医院</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东方女子医院</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顺河路31号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郑金环建报告表【2014】50</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郑金环验报告表【2015】30</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50</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星语传奇铂金纯K</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星语传奇铂金纯K</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金水路98号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郑金环建报告表【2009】32</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 【2010】6</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51</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望月楼会歌房</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望月楼会歌房</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经七路6号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郑-金环建报告表【2010】48</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郑金环验表【2010】028</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52</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永利KTV</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永利KTV</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经五路5号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郑金环建报告表【2011】129</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 【2011】71</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53</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蛟龙动漫</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蛟龙动漫</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郑汴路建业路向东200米路北</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郑金环建登记表【2012】79</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 【2012】67</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54</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东方金柜KTV</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东方金柜KTV</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中州大道1188号凯德广场4楼</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郑金环建报告表【2012】69</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 【2012】53</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55</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夜上海KTV</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夜上海KTV</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郑汴路建业路耀莱成龙影城4楼</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郑金环建报告表【2015】3</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郑金环验报告表 【2015】14</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56</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河南省卫生厅青年印刷厂</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河南省卫生厅青年印刷厂</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政六街15号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郑金环建登记表【2006】162</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郑金环验登记表 【2006】118</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57</w:t>
            </w:r>
          </w:p>
        </w:tc>
        <w:tc>
          <w:tcPr>
            <w:tcW w:w="1276"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郑州通联印刷</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郑州通联印刷</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花园路150号</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郑环审【2006】51</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郑环验登【2009】41</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市批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84"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58</w:t>
            </w:r>
          </w:p>
        </w:tc>
        <w:tc>
          <w:tcPr>
            <w:tcW w:w="1276"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真水温泉</w:t>
            </w:r>
          </w:p>
        </w:tc>
        <w:tc>
          <w:tcPr>
            <w:tcW w:w="1305"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真水温泉</w:t>
            </w:r>
          </w:p>
        </w:tc>
        <w:tc>
          <w:tcPr>
            <w:tcW w:w="1230"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索凌路北三环交叉口北20米</w:t>
            </w:r>
          </w:p>
        </w:tc>
        <w:tc>
          <w:tcPr>
            <w:tcW w:w="1230" w:type="dxa"/>
            <w:textDirection w:val="lrTb"/>
            <w:vAlign w:val="center"/>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郑-金环建报告表-（2010）8号</w:t>
            </w:r>
          </w:p>
        </w:tc>
        <w:tc>
          <w:tcPr>
            <w:tcW w:w="137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郑-金环验表（2010）023号</w:t>
            </w:r>
          </w:p>
        </w:tc>
        <w:tc>
          <w:tcPr>
            <w:tcW w:w="6423"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有环评有验收，已完成</w:t>
            </w:r>
          </w:p>
        </w:tc>
      </w:tr>
    </w:tbl>
    <w:p>
      <w:pPr>
        <w:spacing w:line="220" w:lineRule="atLeast"/>
        <w:jc w:val="both"/>
        <w:rPr>
          <w:rFonts w:ascii="宋体" w:hAnsi="宋体" w:eastAsia="宋体"/>
          <w:b/>
          <w:sz w:val="28"/>
          <w:szCs w:val="28"/>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叶根友毛笔行书2.0版">
    <w:altName w:val="宋体"/>
    <w:panose1 w:val="02010601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0CBA"/>
    <w:rsid w:val="005B7DBB"/>
    <w:rsid w:val="00C61273"/>
    <w:rsid w:val="02182191"/>
    <w:rsid w:val="021C5470"/>
    <w:rsid w:val="024A14EF"/>
    <w:rsid w:val="03464614"/>
    <w:rsid w:val="043267DB"/>
    <w:rsid w:val="0462313E"/>
    <w:rsid w:val="054E107B"/>
    <w:rsid w:val="062F54F9"/>
    <w:rsid w:val="071D4959"/>
    <w:rsid w:val="072D0CDB"/>
    <w:rsid w:val="086F78F6"/>
    <w:rsid w:val="088D26D1"/>
    <w:rsid w:val="0A191868"/>
    <w:rsid w:val="0D1E6E0F"/>
    <w:rsid w:val="0D776CF5"/>
    <w:rsid w:val="0E870FE8"/>
    <w:rsid w:val="0EC960E8"/>
    <w:rsid w:val="0F592AB0"/>
    <w:rsid w:val="0FA85B9D"/>
    <w:rsid w:val="102B1164"/>
    <w:rsid w:val="109867E4"/>
    <w:rsid w:val="10E31168"/>
    <w:rsid w:val="11313462"/>
    <w:rsid w:val="125F361C"/>
    <w:rsid w:val="13B020F6"/>
    <w:rsid w:val="13BF72D3"/>
    <w:rsid w:val="13C17BAC"/>
    <w:rsid w:val="14402C7D"/>
    <w:rsid w:val="147F4419"/>
    <w:rsid w:val="14A03F1F"/>
    <w:rsid w:val="160913C6"/>
    <w:rsid w:val="17151412"/>
    <w:rsid w:val="17C25073"/>
    <w:rsid w:val="17DD7CEA"/>
    <w:rsid w:val="1A1C0D25"/>
    <w:rsid w:val="1B3E6E33"/>
    <w:rsid w:val="1B844421"/>
    <w:rsid w:val="1E065141"/>
    <w:rsid w:val="1E56029B"/>
    <w:rsid w:val="1ED45557"/>
    <w:rsid w:val="1F455481"/>
    <w:rsid w:val="1F570E8E"/>
    <w:rsid w:val="1F6D2D8C"/>
    <w:rsid w:val="1F9D2FD0"/>
    <w:rsid w:val="1FEC6386"/>
    <w:rsid w:val="1FF61264"/>
    <w:rsid w:val="20493CA1"/>
    <w:rsid w:val="2117064D"/>
    <w:rsid w:val="21787F9D"/>
    <w:rsid w:val="235A6FDC"/>
    <w:rsid w:val="239F4921"/>
    <w:rsid w:val="24CD19A8"/>
    <w:rsid w:val="25680E15"/>
    <w:rsid w:val="25E75B77"/>
    <w:rsid w:val="26B72107"/>
    <w:rsid w:val="27E65BC8"/>
    <w:rsid w:val="27F92C08"/>
    <w:rsid w:val="286F45F2"/>
    <w:rsid w:val="28870E7C"/>
    <w:rsid w:val="289639F7"/>
    <w:rsid w:val="293E1F9B"/>
    <w:rsid w:val="29C10BA4"/>
    <w:rsid w:val="29C36B02"/>
    <w:rsid w:val="2AEE2422"/>
    <w:rsid w:val="2B4C68B6"/>
    <w:rsid w:val="2B825D46"/>
    <w:rsid w:val="2BCB0CDF"/>
    <w:rsid w:val="2BFC6967"/>
    <w:rsid w:val="2C621317"/>
    <w:rsid w:val="2CD20940"/>
    <w:rsid w:val="2D317007"/>
    <w:rsid w:val="2D59114D"/>
    <w:rsid w:val="2E383A17"/>
    <w:rsid w:val="2EA72D61"/>
    <w:rsid w:val="2EB40E1E"/>
    <w:rsid w:val="2F1040D1"/>
    <w:rsid w:val="2F5A6666"/>
    <w:rsid w:val="2FA01C19"/>
    <w:rsid w:val="2FA95438"/>
    <w:rsid w:val="30D66966"/>
    <w:rsid w:val="310227CE"/>
    <w:rsid w:val="315E1AD2"/>
    <w:rsid w:val="3187206D"/>
    <w:rsid w:val="31E27666"/>
    <w:rsid w:val="321F6B18"/>
    <w:rsid w:val="32776A12"/>
    <w:rsid w:val="32C006CD"/>
    <w:rsid w:val="3314492B"/>
    <w:rsid w:val="340D25BF"/>
    <w:rsid w:val="354B7B65"/>
    <w:rsid w:val="362B4ADC"/>
    <w:rsid w:val="38BC2CA3"/>
    <w:rsid w:val="394B5952"/>
    <w:rsid w:val="3A344649"/>
    <w:rsid w:val="3A7B0366"/>
    <w:rsid w:val="3AB706C9"/>
    <w:rsid w:val="3C9F41F4"/>
    <w:rsid w:val="3CD4317E"/>
    <w:rsid w:val="3D9A14DE"/>
    <w:rsid w:val="3E0775F6"/>
    <w:rsid w:val="3E4E3978"/>
    <w:rsid w:val="3F46607F"/>
    <w:rsid w:val="3FBB034F"/>
    <w:rsid w:val="3FD51300"/>
    <w:rsid w:val="3FEE778A"/>
    <w:rsid w:val="40165340"/>
    <w:rsid w:val="40E90781"/>
    <w:rsid w:val="41B67292"/>
    <w:rsid w:val="42927736"/>
    <w:rsid w:val="430C47B9"/>
    <w:rsid w:val="43175EDB"/>
    <w:rsid w:val="434067A5"/>
    <w:rsid w:val="44660D57"/>
    <w:rsid w:val="44762C44"/>
    <w:rsid w:val="44F4566C"/>
    <w:rsid w:val="450B05F1"/>
    <w:rsid w:val="475F4E8B"/>
    <w:rsid w:val="48913ED6"/>
    <w:rsid w:val="48B748CE"/>
    <w:rsid w:val="49DE1DD5"/>
    <w:rsid w:val="4A843939"/>
    <w:rsid w:val="4B122067"/>
    <w:rsid w:val="4B3F70E3"/>
    <w:rsid w:val="4BF23A3E"/>
    <w:rsid w:val="4BF461CC"/>
    <w:rsid w:val="4C154D63"/>
    <w:rsid w:val="4CCA09D4"/>
    <w:rsid w:val="509D0855"/>
    <w:rsid w:val="50D605A0"/>
    <w:rsid w:val="52FF2CBA"/>
    <w:rsid w:val="530D2F8D"/>
    <w:rsid w:val="53C56E59"/>
    <w:rsid w:val="54001778"/>
    <w:rsid w:val="54FC712B"/>
    <w:rsid w:val="553B0AEA"/>
    <w:rsid w:val="554A223A"/>
    <w:rsid w:val="55985FCC"/>
    <w:rsid w:val="55D95592"/>
    <w:rsid w:val="56100AD9"/>
    <w:rsid w:val="562870F3"/>
    <w:rsid w:val="568E586E"/>
    <w:rsid w:val="57B86AFA"/>
    <w:rsid w:val="582B785B"/>
    <w:rsid w:val="59535C50"/>
    <w:rsid w:val="595E4EB6"/>
    <w:rsid w:val="59887766"/>
    <w:rsid w:val="5A3D00FA"/>
    <w:rsid w:val="5A9942A3"/>
    <w:rsid w:val="5ADE74DE"/>
    <w:rsid w:val="5B0B7FE3"/>
    <w:rsid w:val="5BFF4FC4"/>
    <w:rsid w:val="5CDA01F5"/>
    <w:rsid w:val="5CE24C5B"/>
    <w:rsid w:val="5DAD5187"/>
    <w:rsid w:val="5DE437B9"/>
    <w:rsid w:val="5E53428F"/>
    <w:rsid w:val="5E996699"/>
    <w:rsid w:val="5F0F36FB"/>
    <w:rsid w:val="609813D2"/>
    <w:rsid w:val="60B01272"/>
    <w:rsid w:val="63414979"/>
    <w:rsid w:val="635F1409"/>
    <w:rsid w:val="63684669"/>
    <w:rsid w:val="63931FA0"/>
    <w:rsid w:val="644B57B1"/>
    <w:rsid w:val="645F2A52"/>
    <w:rsid w:val="65781D75"/>
    <w:rsid w:val="65D90B54"/>
    <w:rsid w:val="65E0252D"/>
    <w:rsid w:val="684913E5"/>
    <w:rsid w:val="68CD4027"/>
    <w:rsid w:val="6B014FF9"/>
    <w:rsid w:val="6B3A1655"/>
    <w:rsid w:val="6C000A1E"/>
    <w:rsid w:val="6C514368"/>
    <w:rsid w:val="6EBF4CCA"/>
    <w:rsid w:val="6EF4398D"/>
    <w:rsid w:val="6F5106AF"/>
    <w:rsid w:val="6F6E78A8"/>
    <w:rsid w:val="6FB61E4F"/>
    <w:rsid w:val="700918EE"/>
    <w:rsid w:val="71204519"/>
    <w:rsid w:val="71D72581"/>
    <w:rsid w:val="72AE0EBD"/>
    <w:rsid w:val="73A6598B"/>
    <w:rsid w:val="74EF448F"/>
    <w:rsid w:val="75287AC6"/>
    <w:rsid w:val="76735F66"/>
    <w:rsid w:val="777E71FD"/>
    <w:rsid w:val="78121D36"/>
    <w:rsid w:val="785E1F94"/>
    <w:rsid w:val="7AD62B32"/>
    <w:rsid w:val="7C3C563A"/>
    <w:rsid w:val="7D96153B"/>
    <w:rsid w:val="7FAC4A4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75" w:beforeAutospacing="0" w:after="75" w:afterAutospacing="0"/>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1329</Words>
  <Characters>7579</Characters>
  <Lines>63</Lines>
  <Paragraphs>17</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2016-11-23T01:38:00Z</cp:lastPrinted>
  <dcterms:modified xsi:type="dcterms:W3CDTF">2016-11-25T08:47:30Z</dcterms:modified>
  <dc:title>环保备案公示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