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郑州市金水区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人民政府工作规则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1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第一章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1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为促进政府工作规范化、科学化、制度化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全面履行政府职责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根据《中华人民共和国宪法》《中华人民共和国地方各级人民代表大会和地方各级人民政府组织法》《国务院工作规则》《河南省人民政府工作规则》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《郑州市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人民政府工作规则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》，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结合我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制定本规则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政府工作要高举习近平新时代中国特色社会主义思想伟大旗帜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全面贯彻党的十九大精神，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持续落实习近平总书记调研河南和郑州工作时的重要指示精神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紧扣社会主要矛盾变化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统筹推进“五位一体”总体布局、协调推进“四个全面”战略布局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坚持以人民为中心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坚持稳中求进总基调、奋发有为总要求，坚持新发展理念，坚持高质量发展的根本方向，坚持“项目化推进、台账式管理”工作方法，紧紧围绕郑州建设国家中心城市和“四重点一稳定一保证”工作总格局，牢牢盯住区委“实现两个率先、领跑中部城区发展”奋斗目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坚决贯彻党的路线方针政策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认真落实党中央、国务院和省委省政府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市委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市政府以及区委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的各项决策部署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严格遵守宪法和法律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全面正确履行政府职能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努力建设职能科学、结构优化、依法行政、廉洁高效、人民满意的服务型政府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第二章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政府组成人员职责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政府由下列人员组成: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副区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协助副区长工作的副县级干部、区政府办公室主任和区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政府工作部门的局长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政府组成人员要严格履行宪法和法律赋予的职责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执政为民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忠于职守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求真务实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勤勉廉洁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服从命令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顾全大局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政府实行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长负责制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长主持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政府的全面工作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协助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出差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出访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期间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条  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委托常务副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召集和主持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政府全体会议、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政府工作中的重大事项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必须经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政府全体会议或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政府常务会议讨论决定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区长和协助副区长工作的副县级干部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按照分工处理分管工作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委托负责专项工作或其他方面的工作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并可代表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政府进行外事活动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办公室主任在区长领导下，协助区长处理区政府日常工作，组织落实区政府决定的事项和区长交办的事项。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八条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政府各工作部门实行局长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由其领导本部门的工作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政府的领导下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根据法律、法规、规章和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在本部门职权范围内履行职责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审计局在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政府领导下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依照法律规定独立行使审计监督职能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不受其他行政机关、社会团体和个人的干涉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政府各工作部门要各司其职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各尽其责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顾全大局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团结协作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自觉维护政令统一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切实增强行政执行力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坚决贯彻落实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政府各项工作部署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第三章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全面履行政府职能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九条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政府及各工作部门要按照国务院和省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政府的要求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加快政府职能转变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不断提高行政能力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全面履行经济调节、市场监管、社会管理和公共服务职能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十条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全面贯彻落实国家宏观调控政策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综合运用经济、法律手段和必要的行政手段引导和调控经济运行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着力调整经济结构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转变经济发展方式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加强生态文明建设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深入推进改革开放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努力做到速度与结构、质量、效益相统一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经济发展与人口资源环境相协调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促进国民经济持续健康发展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一条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加强市场监管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完善行政执法、行业自律、舆论监督、群众参与相结合的市场监管体系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建立健全社会信用体系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实行信用监督和失信惩戒制度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整顿和规范市场经济秩序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建设统一、开放、竞争、有序的现代市场体系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二条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加强社会管理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强化政府促进就业和调节收入分配职能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进一步完善社会保障体系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健全基层社会管理体制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依法管理和规范社会组织、社会事务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鼓励、引导社会组织有序参与社会管理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妥善化解和处理社会矛盾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维护社会公平正义和社会稳定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依法建立健全突发公共事件应急管理机制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不断提高政府应对公共危机的能力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三条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坚持把改善人民生活作为发展的根本目的和持久动力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强化公共服务职能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完善公共政策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加大投入力度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大力发展社会事业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健全公共服务体系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增强基本公共服务保障能力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促进基本公共服务均等化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扩大公共服务覆盖面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第四章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实行科学民主决策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四条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政府及各工作部门要建立重大行政决策的合法性审查制度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健全重大事项决策的规则和程序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把公众参与、专家论证、风险评估、合法性审查、集体讨论决策作为重大行政决策规定程序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确保决策制度科学、程序正当、过程公开、责任明确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国民经济和社会发展计划及财政预算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宏观调控和改革开放的重大政策措施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重要民生问题和社会稳定事项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大额度资金使用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重大工程和重要项目安排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社会管理重要事务等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政府全体会议或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政府常务会议讨论和决定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实行依法决策、科学决策和民主决策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政府讨论决定的重大事项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必须以基础性、战略性研究或发展规划为依据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经过深入调查研究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并经过专家或研究、咨询机构进行论证评估或法律分析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政府各工作部门提请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政府讨论决定的重大事项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涉及相关部门职责的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应在提请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讨论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决定之前征求其意见并充分协商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涉及下级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应事先征求意见和建议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政府在作出重大决策前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根据需要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可以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通过召开座谈会等形式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直接听取社会团体、专家学者等方面的意见和建议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制定与群众切身利益密切相关的公共政策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要向社会公开征求意见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七条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建立重大行政决策实施情况后评价制度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政府及各工作部门作出的重大行政决策实施后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要通过抽样检查、跟踪调查、评估等方式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及时发现并纠正决策存在的问题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八条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实行行政决策责任追究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坚决制止和纠正超越法定权限、违反法定程序的决策行为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对未经合法性审查或经审查不合法的、未经集体讨论作出决策的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要依照有关规定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对负有领导责任的人员给予处分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对依法应当作出决策而不作出决策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玩忽职守、贻误工作的行为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要依照有关规定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对直接责任人员给予处分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第五章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全面推进依法行政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九条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依法行政的核心是规范行政权力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政府及各工作部门要按照合法行政、合理行政、程序正当、高效便民、诚实守信、权责一致的要求行使行政权力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强化法治和责任意识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不断提高依法行政的能力和水平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二十条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政府各工作部门制定的规范性文件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必须符合宪法、法律、法规、规章规定以及国家的方针政策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涉及两个以上部门职权范围的事项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应由有关部门联合制定规范性文件或由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政府发布规范性文件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政府各工作部门制定的规范性文件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发布前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应经法制机构合法性审查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发布后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政府法制机构备案审查并定期通报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政府各工作部门要规范行政裁量权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建立自由裁量阶次相关制度并严格执行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确保行政执法的公正性、合理性和权威性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二条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对公民、法人和其他组织向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政府提出的行政复议申请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政府法制机构依法受理、办理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并提出复议决定意见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审批、签发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三条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政府为被申请人的行政复议案件和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政府行政诉讼案件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政府法制机构组织牵头办理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相关事项与有关部门或者有关机构、组织业务关联的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有关部门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、机构、组织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应当参与并做好配合工作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四条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除上级国家机关规定设立相应领导小组外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一般不设立议事协调机构和临时机构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相关工作由分管副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区长和协助副区长工作的副县级干部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抓好贯彻落实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确需设立的议事协调机构和临时机构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不得代行职能部门的法定职责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不得超越规定对外发布规范性文件和作出具体行政行为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严禁议事协调机构和临时机构从事经济活动和对外签订经济合同、借款、担保等活动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议事协调机构和临时机构工作完成后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应及时撤销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五条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要按照行政执法与经济利益脱钩、与责任挂钩的原则理顺行政执法体制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科学配置执法机关的职责和权限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相对集中行政处罚权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严格实行执法责任制和执法过错追究制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切实做到严格执法、公正执法、文明执法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第六章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加强行政执行力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政府及各工作部门要强化行政执行力建设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规范行政行为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增强服务观念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加强工作协调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认真履行职责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确保政令畅通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工作落实到位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切实提高政府行政效能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第二十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七条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合理界定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政府及各工作部门工作职能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建立健全职能争议协调机制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解决职能交叉重叠、责任不清、事权分离和管理真空等问题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二十八条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优化行政流程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精简办事环节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明确办事程序和时限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并向社会作出公开承诺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实行行政效能监察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政府各组成部门的行政效能进行实时监控、考评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并定期通报考评结果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二十九条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创新督查机制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强化工作落实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政府实行重大决策和重要工作部署进展情况定期报告制度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加大督促检查力度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实施跟踪督查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政府各工作部门要定期向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政府报告重点工作、重大投资项目的进展情况以及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政府重大决策和重要工作部署的落实情况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三十条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建立绩效评估制度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推动绩效评估制度化和绩效评估结果公开化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政府各工作部门履行法定职责、完成工作目标、使用财政资金、依法行政和工作效率以及人大代表议案和建议、政协委员提案办理等方面情况进行全面督查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综合考评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一条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严格实行行政首长问责制和行政过错责任追究制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凡涉及一票否决事项以及在重大决策、土地利用、信访稳定、涉法涉诉、廉政建设、社会民生等方面有重大过错事项的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相关主管部门必须提出问责建议或行政过错责任追究建议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对于该提出问责建议或行政过错责任追究建议而未提出的主管部门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政府依照有关规定对该主管部门责任人提起问责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要进一步强化责任追究效果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将责任追究与部门和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个人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年度考核相结合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第七章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健全监督制度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政府要自觉接受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人民代表大会及其常委会的监督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并向其报告工作、接受质询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接受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人民政治协商会议的民主监督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虚心听取意见和建议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三条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政府各工作部门要按照有关法律的规定接受监察机关、司法机关、审计机关的监督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对监督中发现的问题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要认真查处和整改并向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四条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严格执行行政复议法有关规定和规范性文件备案审查制度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及时发现并纠正违反法律、法规、规章的规范性文件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以及行政机关违法的或者不当的具体行政行为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主动征询和认真听取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区政府各工作部门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的意见和建议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政府及各工作部门要重视人民群众来信来访工作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进一步完善信访制度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确保信访渠道的畅通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政府领导同志及各组成部门负责人要亲自阅批重要的群众来信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。做好市长电话转交件办理工作，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对每一个问题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工作人员均应认真听取、耐心解答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并认真做好记录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对能够及时处理的问题和需要及时处理的问题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应及时解决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重大、疑难问题应及时向主管领导汇报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按领导指示意见处理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政府及各工作部门要接受新闻舆论和群众的监督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重视新闻媒体报道和反映的问题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对重大问题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各工作部门要积极主动地查处和整改并向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重视群众和其他组织通过多种方式对行政行为实施的监督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第八章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推进政务公开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七条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政府及各工作部门要认真贯彻落实《中华人民共和国政府信息公开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例》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大力推进政务公开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健全政府信息发布制度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规范各类公开办事程序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提高政府工作透明度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加强新闻发布工作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进一步完善新闻发言人制度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加强政府与社会公众沟通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正确引导舆论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三十八条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政府全体会议和常务会议讨论决定的事项、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政府及各工作部门制定的规范性文件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除依法应当保密的外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应及时公开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三十九条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凡涉及群众切身利益、需要群众广泛知晓的事项以及法律和国务院、省政府、市政府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、区政府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规定需要公开的其他事项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均应通过政府网站以及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新闻媒体，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依法、及时、准确地向社会公开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应当公示的事项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按照国家、省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和本区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有关规定进行公示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四十条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加强电子政务建设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统筹规划、整合资源、服务应用、确保安全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提高政府工作效率和服务水平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为公众参与经济社会活动创造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第九章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工作安排布局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第四十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政府及各工作部门要加强工作的计划性、系统性和预见性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搞好年度工作安排布局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并根据形势和任务的变化及时作出调整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第四十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政府提出年度工作目标及阶段性工作重点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形成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政府年度工作安排布局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下发执行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第四十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三条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政府各工作部门要认真落实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政府年度工作安排布局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并在年中和年末向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政府报告执行情况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适时作出通报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第四十四条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办公室主任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协调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政府日常工作安排,根据形势和任务的变化,协助调整政府工作计划并做好统筹协调、督促落实工作。相关部门和人员要主动加强与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区政府办公室主任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的工作沟通与协调,及时通报工作情况。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第十章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会议制度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第四十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政府实行全体会议、常务会议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、专题会议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政府各种会议的会务工作由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第四十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政府全体会议由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协助副区长工作的副县级干部、区政府办公室主任和各局局长、各委员会主任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会议议题由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委托常务副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召集和主持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主要任务是: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传达贯彻上级领导机关的重要指示、决定和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人民代表大会及其常务委员会的决议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讨论和决定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政府的重大事项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安排和部署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政府的重要工作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通报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人民代表大会、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人民政治协商会议情况和全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经济社会发展形势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政府全体会议邀请和列席人员范围根据会议内容需要确定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会议议定事项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签发《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金水区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人民政府全体会议纪要》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第四十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七条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区长、区政府党组成员、协助副区长工作的副县级干部和区政府办公室主任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委托常务副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召集和主持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会议主要任务是: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讨论决定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政府工作中的重要事项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讨论通过提请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人民代表大会及其常务委员会审议的工作报告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讨论通过向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政府报告或请示的重要事项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议题严格按照有关规定提交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审定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原则上每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也可根据需要临时召开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其他列席人员根据议题需要确定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会议议定事项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或常务副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签发《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郑州市金水区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人民政府常务会议纪要》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四十八条  区政府专题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区长或协助副区长工作的副县级干部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确定议题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并召集和主持会议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主要是研究、协调、处理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政府工作中的专项问题和各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政府各组成部门向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政府请示的重要事项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。区政府专题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会议根据工作需要不定期召开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与会人员根据议题需要和召集人的要求确定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政府各组成部门应由行政正职或主管副职参会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。区政府专题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会议议定的事项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由召集会议的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区长或协助副区长工作的副县级干部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签发《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金水区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人民政府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专题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会议纪要》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四十九条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政府研究同意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须提请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委常委会议研究的事项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由该议题主汇报单位根据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政府确定意见代拟汇报材料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或副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区长、协助副区长工作的副县级干部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审定后提交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五十条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政府会议决定的事项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政府各工作部门要坚决执行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抓紧办理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并及时反馈落实情况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政府会议决定事项由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督查室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负责催办、督查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及时向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政府汇报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落实情况作为各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政府各工作部门年终考核的内容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五十一条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严格会议请假制度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区长、区政府党组成员、协助副区长工作的副县级干部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不能出席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政府全体会议、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应提前向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请假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政府有关部门和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各街道办事处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因故不能参加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政府全体会议、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应提前向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请假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未经同意不得由他人代替参加会议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第五十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二条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严格控制会议数量和规模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实行会议年度计划管理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，全区性会议由区政府办公室统筹安排。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未列入年度计划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确需以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政府名义召开的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须报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批准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组织实施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能通过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区政府专题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会议协调解决的问题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政府常务会议研究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严格控制临时议题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严格控制重复传达的会议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政府各工作部门召开的全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性会议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先由分管副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区长或协助副区长工作的副县级干部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审核把关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再归口报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政府批准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。参会人员范围严格按照区委区政府《贯彻落实中央八项规定实施细则精神的办法》执行。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第十一章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公文处理制度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第五十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三条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政府各工作部门报送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政府的公文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应当严格执行《国家行政机关公文处理办法》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遵守省、市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政府公文处理的有关规定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第五十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四条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区长和协助副区长工作的副县级干部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交办事项和必须直接报送的绝密和特急事项外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政府各工作部门要将公文统一报送至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负责公文处理的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不得向领导个人直接报送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报送请示性公文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应由主要负责人签发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请示事项如涉及其他部门的职责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主办部门要主动征求相关部门意见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如有不同意见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要主动协商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达成一致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不能取得一致意见的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应列出各方依据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提出办理建议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第五十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五条  各街道办事处、区政府各部门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报送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政府审批的公文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负责公文处理的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室受理并加签运转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公文审批完毕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负责公文处理的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室统一分送、归档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第五十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六条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政府名义制发的公文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签发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属于重大事项的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提交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政府常务会议讨论决定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名义制发的公文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区政府办公室主任签发，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区长或协助副区长工作的副县级干部签署会签意见。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政府办公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制发的规范性文件、法律文书以及以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政府名义作出的具体行政行为须经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政府法制机构进行法制审核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五十七条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进一步精简文件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科学制定并严格执行年度发文计划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从严控制发文数量和规格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减少配套类、分工类、要点类、通报表彰类文件数量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部门或部门联合发文能够解决问题的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坚决不发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防止照抄照搬、层层转发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没有结合实际提出实质性举措的一律不发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科学确定文件密级、保密期限、发布层次和阅读传达范围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未经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政府批准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各部门、各议事协调机构不得向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各街道办事处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发布指令性公文或在公文中提出指令性要求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各街道办事处报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除交办事项外不得直接向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政府领导同志报文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专项工作简报只报分管副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区长或协助副区长工作的副县级干部。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要提高公文办理工作效率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，区政府办公室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转办各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政府各组成部门办理的公文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要在规定时间内办理完毕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第十二章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公务活动安排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五十八条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政府及各工作部门要坚持办实事、求实效的务实作风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严格控制各种名目的庆典和事务性活动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五十九条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未经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政府批准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政府领导不出席非兼职部门召开的工作会议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政府各工作部门召开的本系统全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性会议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从严控制参会人数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会期不超过半天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确需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政府领导出席的本系统全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性会议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应事先书面请示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政府领导不直接接受邀请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六十条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政府各组成部门涉及外事、侨务、港澳事务、台务的接待事项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需要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政府领导出席的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应将接待计划报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外侨办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按规定严格审核后报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六十一条  区政府办公室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负责新闻记者采访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政府领导的协调工作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第十三章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加强勤政廉政建设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第六十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政府及各工作部门要从严治政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对职权范围内的事项要按程序和时限积极负责地办理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对不符合规定的事项要坚持原则不得办理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对因推诿、拖延等官僚作风及失职、渎职造成影响和损失的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要追究责任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对越权办事、以权谋私等违规、违纪、违法行为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要严肃查处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第六十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三条  区政府及各工作部门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要严格执行财经纪律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按照有关规定规范公务接待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要勤俭节约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切实降低行政成本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建设节约型机关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第六十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四条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政府组成人员要廉洁从政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严格执行中央、省、市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有关廉洁自律的规定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不得利用职权和职务影响为本人或特定关系人谋取不正当利益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要严格要求亲属和身边的工作人员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不得利用特殊身份拉关系、谋私利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第十四章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作风纪律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第六十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五条  区政府及各工作部门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领导要坚持调查研究制度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深入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一线，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掌握第一手资料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增强工作的预见性和主动性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领导下基层要减少陪同和随行人员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做到轻车简从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简化接待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不扰民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第六十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政府及各部门召开的工作会议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要严格遵守精简会议的有关规定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减少数量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控制规模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严格审批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性会议应尽可能采用电视电话、网络视频形式召开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电视电话、网络视频会议不安排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各街道办事处同志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到主会场参会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分会场布置要精简节约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要严肃会议纪律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，区政府办公室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定期对会议纪律情况进行通报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七条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政府组成人员必须坚决执行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政府的决定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如有不同意见可在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政府内部提出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在没有重新作出决定前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不得有任何与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政府决定相违背的言论和行为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区长或协助副区长工作的副县级干部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代表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政府发表讲话和文章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个人发表署名文章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须经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委批准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。除区委区政府统一安排外，个人不公开出版著作、讲话、不发贺信贺电，不题词、题字、做序。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六十八条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政府各组成部门发布涉及政府重要工作部署、经济社会发展重要问题、与群众利益密切相关事项的信息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要经过严格审定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重大情况要及时向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六十九条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政府组成人员要严格遵守保密纪律和外事纪律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严禁泄漏国家秘密、工作秘密或者因履行职责掌握的商业秘密等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坚决维护国家的安全、荣誉和利益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七十条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副县级以上领导干部、各街道办事处行政正职、区政府工作部门及直属事业单位主要负责同志离开郑州出差、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出访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、休假、学习，按照《区委办公室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区政府办公室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关于进一步严明纪律改进作风的若干规定（试行）》（金办〔201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11号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）“第五章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请假纪律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”内容规定执行，并严格按照区委区政府有关规定的内容和程序提前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天履行请假报备手续。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第七十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一条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政府实行</w:t>
      </w:r>
      <w:r>
        <w:rPr>
          <w:rFonts w:hint="default" w:ascii="Times New Roman" w:hAnsi="Times New Roman" w:eastAsia="仿宋_GB2312" w:cs="Times New Roman"/>
          <w:color w:val="000000"/>
          <w:position w:val="-3"/>
          <w:sz w:val="32"/>
          <w:szCs w:val="32"/>
          <w:highlight w:val="none"/>
        </w:rPr>
        <w:t>24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小时值班制度和领导带班制度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值班人员负责值守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政府政务值班电话和传真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对上级机关的各种通知、下级机关上报的情况和其他向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政府通知的有关问题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值班人员均应认真做好记录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并及时向有关领导和带班领导汇报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按照领导指示意见办理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街道办事处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政府各工作部门也应按照有关规定做好值班工作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第十五章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  <w:t>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第七十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二条  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政府工作部门、直属事业单位、派出机构、议事协调机构适用本规定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第七十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三条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政府工作部门和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政府双重领导的机构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比照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政府组成部门执行本规则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 w:firstLine="62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 xml:space="preserve">七十四条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本规则自下发之日起执行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0" w:lineRule="exact"/>
        <w:ind w:left="0" w:leftChars="0" w:right="0" w:rightChars="0"/>
        <w:jc w:val="both"/>
        <w:textAlignment w:val="auto"/>
        <w:outlineLvl w:val="9"/>
      </w:pPr>
      <w:bookmarkStart w:id="0" w:name="_GoBack"/>
      <w:bookmarkEnd w:id="0"/>
    </w:p>
    <w:sectPr>
      <w:footerReference r:id="rId3" w:type="default"/>
      <w:pgSz w:w="11849" w:h="16781"/>
      <w:pgMar w:top="1871" w:right="1474" w:bottom="1701" w:left="1474" w:header="1077" w:footer="1304" w:gutter="0"/>
      <w:lnNumType w:countBy="0" w:distance="36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A7C3F"/>
    <w:rsid w:val="33EA7C3F"/>
    <w:rsid w:val="404D2A25"/>
    <w:rsid w:val="7F8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2024-07-01T01:21:00Z</dcterms:created>
  <dc:creator>admin</dc:creator>
  <cp:lastModifiedBy>admin</cp:lastModifiedBy>
  <dcterms:modified xsi:type="dcterms:W3CDTF">2024-07-01T01:25:38Z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